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518FD" w:rsidRPr="00843978" w:rsidP="001518FD" w14:paraId="71AA8C6C" w14:textId="77777777">
      <w:pPr>
        <w:spacing w:line="480" w:lineRule="auto"/>
        <w:jc w:val="center"/>
        <w:rPr>
          <w:rFonts w:ascii="Times New Roman" w:hAnsi="Times New Roman" w:cs="Times New Roman"/>
          <w:sz w:val="24"/>
          <w:szCs w:val="24"/>
        </w:rPr>
      </w:pPr>
    </w:p>
    <w:p w:rsidR="001518FD" w:rsidRPr="00843978" w:rsidP="003E0082" w14:paraId="36D9F748" w14:textId="77777777">
      <w:pPr>
        <w:spacing w:after="0" w:line="480" w:lineRule="auto"/>
        <w:jc w:val="right"/>
        <w:rPr>
          <w:rFonts w:ascii="Times New Roman" w:hAnsi="Times New Roman" w:cs="Times New Roman"/>
          <w:sz w:val="24"/>
          <w:szCs w:val="24"/>
        </w:rPr>
      </w:pPr>
    </w:p>
    <w:p w:rsidR="001518FD" w:rsidRPr="00843978" w:rsidP="001518FD" w14:paraId="62F05C4C" w14:textId="77777777">
      <w:pPr>
        <w:spacing w:after="0" w:line="480" w:lineRule="auto"/>
        <w:jc w:val="center"/>
        <w:rPr>
          <w:rFonts w:ascii="Times New Roman" w:hAnsi="Times New Roman" w:cs="Times New Roman"/>
          <w:sz w:val="24"/>
          <w:szCs w:val="24"/>
        </w:rPr>
      </w:pPr>
    </w:p>
    <w:p w:rsidR="001518FD" w:rsidRPr="00843978" w:rsidP="001518FD" w14:paraId="3A11B2F7" w14:textId="77777777">
      <w:pPr>
        <w:spacing w:after="0" w:line="480" w:lineRule="auto"/>
        <w:jc w:val="center"/>
        <w:rPr>
          <w:rFonts w:ascii="Times New Roman" w:hAnsi="Times New Roman" w:cs="Times New Roman"/>
          <w:sz w:val="24"/>
          <w:szCs w:val="24"/>
        </w:rPr>
      </w:pPr>
    </w:p>
    <w:p w:rsidR="0000661E" w:rsidRPr="00843978" w:rsidP="001518FD" w14:paraId="540B8206" w14:textId="77777777">
      <w:pPr>
        <w:spacing w:after="0" w:line="480" w:lineRule="auto"/>
        <w:jc w:val="center"/>
        <w:rPr>
          <w:rFonts w:ascii="Times New Roman" w:hAnsi="Times New Roman" w:cs="Times New Roman"/>
          <w:sz w:val="24"/>
          <w:szCs w:val="24"/>
        </w:rPr>
      </w:pPr>
    </w:p>
    <w:p w:rsidR="001518FD" w:rsidRPr="00843978" w:rsidP="007D44B1" w14:paraId="58880748" w14:textId="77777777">
      <w:pPr>
        <w:tabs>
          <w:tab w:val="left" w:pos="2355"/>
        </w:tabs>
        <w:spacing w:after="0" w:line="480" w:lineRule="auto"/>
        <w:rPr>
          <w:rFonts w:ascii="Times New Roman" w:hAnsi="Times New Roman" w:cs="Times New Roman"/>
          <w:sz w:val="24"/>
          <w:szCs w:val="24"/>
        </w:rPr>
      </w:pPr>
      <w:r w:rsidRPr="00843978">
        <w:rPr>
          <w:rFonts w:ascii="Times New Roman" w:hAnsi="Times New Roman" w:cs="Times New Roman"/>
          <w:sz w:val="24"/>
          <w:szCs w:val="24"/>
        </w:rPr>
        <w:tab/>
      </w:r>
    </w:p>
    <w:p w:rsidR="001518FD" w:rsidRPr="00843978" w:rsidP="001518FD" w14:paraId="758C2C98" w14:textId="77777777">
      <w:pPr>
        <w:spacing w:after="0" w:line="480" w:lineRule="auto"/>
        <w:jc w:val="center"/>
        <w:rPr>
          <w:rFonts w:ascii="Times New Roman" w:hAnsi="Times New Roman" w:cs="Times New Roman"/>
          <w:sz w:val="24"/>
          <w:szCs w:val="24"/>
        </w:rPr>
      </w:pPr>
    </w:p>
    <w:p w:rsidR="00477DD4" w:rsidRPr="0011158D" w:rsidP="00477DD4" w14:paraId="101CA2F6" w14:textId="77777777">
      <w:pPr>
        <w:tabs>
          <w:tab w:val="left" w:pos="2715"/>
          <w:tab w:val="center" w:pos="4680"/>
        </w:tabs>
        <w:spacing w:line="480" w:lineRule="auto"/>
        <w:jc w:val="center"/>
        <w:rPr>
          <w:rFonts w:ascii="Times New Roman" w:eastAsia="Times New Roman" w:hAnsi="Times New Roman" w:cs="Times New Roman"/>
          <w:b/>
          <w:sz w:val="24"/>
          <w:szCs w:val="24"/>
        </w:rPr>
      </w:pPr>
      <w:r w:rsidRPr="0011158D">
        <w:rPr>
          <w:rFonts w:ascii="Times New Roman" w:hAnsi="Times New Roman" w:cs="Times New Roman"/>
          <w:b/>
          <w:sz w:val="24"/>
          <w:szCs w:val="24"/>
        </w:rPr>
        <w:t>Determining Financial Viability</w:t>
      </w:r>
    </w:p>
    <w:p w:rsidR="00C22431" w:rsidRPr="00843978" w:rsidP="00C22431" w14:paraId="4CC8FE8E" w14:textId="77777777">
      <w:pPr>
        <w:spacing w:after="0" w:line="480" w:lineRule="auto"/>
        <w:jc w:val="center"/>
        <w:rPr>
          <w:rFonts w:ascii="Times New Roman" w:hAnsi="Times New Roman" w:cs="Times New Roman"/>
          <w:sz w:val="24"/>
          <w:szCs w:val="24"/>
        </w:rPr>
      </w:pPr>
      <w:bookmarkStart w:id="0" w:name="_GoBack"/>
      <w:bookmarkEnd w:id="0"/>
      <w:r w:rsidRPr="00843978">
        <w:rPr>
          <w:rFonts w:ascii="Times New Roman" w:hAnsi="Times New Roman" w:cs="Times New Roman"/>
          <w:sz w:val="24"/>
          <w:szCs w:val="24"/>
        </w:rPr>
        <w:t>University Affiliation</w:t>
      </w:r>
    </w:p>
    <w:p w:rsidR="001518FD" w:rsidRPr="00843978" w:rsidP="00C22431" w14:paraId="55DA58D0" w14:textId="77777777">
      <w:pPr>
        <w:tabs>
          <w:tab w:val="left" w:pos="5700"/>
        </w:tabs>
        <w:spacing w:after="0" w:line="480" w:lineRule="auto"/>
        <w:jc w:val="center"/>
        <w:rPr>
          <w:rFonts w:ascii="Times New Roman" w:hAnsi="Times New Roman" w:cs="Times New Roman"/>
          <w:sz w:val="24"/>
          <w:szCs w:val="24"/>
        </w:rPr>
      </w:pPr>
      <w:r w:rsidRPr="00843978">
        <w:rPr>
          <w:rFonts w:ascii="Times New Roman" w:hAnsi="Times New Roman" w:cs="Times New Roman"/>
          <w:sz w:val="24"/>
          <w:szCs w:val="24"/>
        </w:rPr>
        <w:t>Student</w:t>
      </w:r>
      <w:r w:rsidRPr="00843978" w:rsidR="00F40AA6">
        <w:rPr>
          <w:rFonts w:ascii="Times New Roman" w:hAnsi="Times New Roman" w:cs="Times New Roman"/>
          <w:sz w:val="24"/>
          <w:szCs w:val="24"/>
        </w:rPr>
        <w:t xml:space="preserve"> Name</w:t>
      </w:r>
    </w:p>
    <w:p w:rsidR="001518FD" w:rsidRPr="00843978" w:rsidP="00C22431" w14:paraId="348E0B7D" w14:textId="77777777">
      <w:pPr>
        <w:tabs>
          <w:tab w:val="left" w:pos="5700"/>
        </w:tabs>
        <w:spacing w:after="0" w:line="480" w:lineRule="auto"/>
        <w:jc w:val="center"/>
        <w:rPr>
          <w:rFonts w:ascii="Times New Roman" w:hAnsi="Times New Roman" w:cs="Times New Roman"/>
          <w:sz w:val="24"/>
          <w:szCs w:val="24"/>
        </w:rPr>
      </w:pPr>
      <w:r w:rsidRPr="00843978">
        <w:rPr>
          <w:rFonts w:ascii="Times New Roman" w:hAnsi="Times New Roman" w:cs="Times New Roman"/>
          <w:sz w:val="24"/>
          <w:szCs w:val="24"/>
        </w:rPr>
        <w:t>Course</w:t>
      </w:r>
    </w:p>
    <w:p w:rsidR="001518FD" w:rsidRPr="00843978" w:rsidP="00F40AA6" w14:paraId="485B91C7" w14:textId="77777777">
      <w:pPr>
        <w:spacing w:line="480" w:lineRule="auto"/>
        <w:rPr>
          <w:rFonts w:ascii="Times New Roman" w:hAnsi="Times New Roman" w:cs="Times New Roman"/>
          <w:sz w:val="24"/>
          <w:szCs w:val="24"/>
        </w:rPr>
      </w:pPr>
    </w:p>
    <w:p w:rsidR="001518FD" w:rsidRPr="00843978" w:rsidP="001518FD" w14:paraId="7BF45130" w14:textId="77777777">
      <w:pPr>
        <w:spacing w:line="480" w:lineRule="auto"/>
        <w:rPr>
          <w:rFonts w:ascii="Times New Roman" w:hAnsi="Times New Roman" w:cs="Times New Roman"/>
          <w:sz w:val="24"/>
          <w:szCs w:val="24"/>
        </w:rPr>
      </w:pPr>
    </w:p>
    <w:p w:rsidR="00FA741F" w:rsidRPr="00843978" w:rsidP="0009323E" w14:paraId="66DB8CBB" w14:textId="77777777">
      <w:pPr>
        <w:spacing w:line="480" w:lineRule="auto"/>
        <w:rPr>
          <w:rFonts w:ascii="Times New Roman" w:hAnsi="Times New Roman" w:cs="Times New Roman"/>
          <w:sz w:val="24"/>
          <w:szCs w:val="24"/>
        </w:rPr>
      </w:pPr>
    </w:p>
    <w:p w:rsidR="00FA741F" w:rsidRPr="00843978" w:rsidP="002C0C1D" w14:paraId="0FB2CA2A" w14:textId="77777777">
      <w:pPr>
        <w:spacing w:line="480" w:lineRule="auto"/>
        <w:rPr>
          <w:rFonts w:ascii="Times New Roman" w:hAnsi="Times New Roman" w:cs="Times New Roman"/>
          <w:sz w:val="24"/>
          <w:szCs w:val="24"/>
        </w:rPr>
      </w:pPr>
    </w:p>
    <w:p w:rsidR="002C0C1D" w:rsidRPr="00843978" w:rsidP="002C0C1D" w14:paraId="590253C5" w14:textId="77777777">
      <w:pPr>
        <w:spacing w:line="480" w:lineRule="auto"/>
        <w:rPr>
          <w:rFonts w:ascii="Times New Roman" w:hAnsi="Times New Roman" w:cs="Times New Roman"/>
          <w:sz w:val="24"/>
          <w:szCs w:val="24"/>
        </w:rPr>
      </w:pPr>
    </w:p>
    <w:p w:rsidR="003720A2" w:rsidRPr="00843978" w:rsidP="003720A2" w14:paraId="49549458" w14:textId="77777777">
      <w:pPr>
        <w:spacing w:after="120" w:line="480" w:lineRule="auto"/>
        <w:jc w:val="both"/>
        <w:rPr>
          <w:rFonts w:ascii="Times New Roman" w:hAnsi="Times New Roman" w:cs="Times New Roman"/>
          <w:sz w:val="24"/>
          <w:szCs w:val="24"/>
        </w:rPr>
      </w:pPr>
      <w:r w:rsidRPr="00843978">
        <w:rPr>
          <w:rFonts w:ascii="Times New Roman" w:hAnsi="Times New Roman" w:cs="Times New Roman"/>
          <w:sz w:val="24"/>
          <w:szCs w:val="24"/>
        </w:rPr>
        <w:tab/>
      </w:r>
      <w:r w:rsidRPr="00843978">
        <w:rPr>
          <w:rFonts w:ascii="Times New Roman" w:hAnsi="Times New Roman" w:cs="Times New Roman"/>
          <w:sz w:val="24"/>
          <w:szCs w:val="24"/>
        </w:rPr>
        <w:tab/>
      </w:r>
      <w:r w:rsidRPr="00843978">
        <w:rPr>
          <w:rFonts w:ascii="Times New Roman" w:hAnsi="Times New Roman" w:cs="Times New Roman"/>
          <w:sz w:val="24"/>
          <w:szCs w:val="24"/>
        </w:rPr>
        <w:tab/>
      </w:r>
      <w:r w:rsidRPr="00843978">
        <w:rPr>
          <w:rFonts w:ascii="Times New Roman" w:hAnsi="Times New Roman" w:cs="Times New Roman"/>
          <w:sz w:val="24"/>
          <w:szCs w:val="24"/>
        </w:rPr>
        <w:tab/>
      </w:r>
      <w:r w:rsidRPr="00843978">
        <w:rPr>
          <w:rFonts w:ascii="Times New Roman" w:hAnsi="Times New Roman" w:cs="Times New Roman"/>
          <w:sz w:val="24"/>
          <w:szCs w:val="24"/>
        </w:rPr>
        <w:tab/>
      </w:r>
      <w:r w:rsidRPr="00843978">
        <w:rPr>
          <w:rFonts w:ascii="Times New Roman" w:hAnsi="Times New Roman" w:cs="Times New Roman"/>
          <w:sz w:val="24"/>
          <w:szCs w:val="24"/>
        </w:rPr>
        <w:tab/>
      </w:r>
    </w:p>
    <w:p w:rsidR="00FB5A6C" w:rsidP="00AB31E6" w14:paraId="0691E3A1" w14:textId="77777777">
      <w:pPr>
        <w:spacing w:line="480" w:lineRule="auto"/>
        <w:rPr>
          <w:rFonts w:ascii="Times New Roman" w:hAnsi="Times New Roman" w:cs="Times New Roman"/>
          <w:sz w:val="24"/>
          <w:szCs w:val="24"/>
        </w:rPr>
      </w:pPr>
    </w:p>
    <w:p w:rsidR="00D622BB" w:rsidP="00AB31E6" w14:paraId="15141B87" w14:textId="77777777">
      <w:pPr>
        <w:spacing w:line="480" w:lineRule="auto"/>
        <w:rPr>
          <w:rFonts w:ascii="Times New Roman" w:hAnsi="Times New Roman" w:cs="Times New Roman"/>
          <w:sz w:val="24"/>
          <w:szCs w:val="24"/>
        </w:rPr>
      </w:pPr>
    </w:p>
    <w:p w:rsidR="00D622BB" w:rsidP="00AB31E6" w14:paraId="3F70C815" w14:textId="77777777">
      <w:pPr>
        <w:spacing w:line="480" w:lineRule="auto"/>
        <w:rPr>
          <w:rFonts w:ascii="Times New Roman" w:hAnsi="Times New Roman" w:cs="Times New Roman"/>
          <w:sz w:val="24"/>
          <w:szCs w:val="24"/>
        </w:rPr>
      </w:pPr>
    </w:p>
    <w:p w:rsidR="00D622BB" w:rsidRPr="00CC188E" w:rsidP="00897F44" w14:paraId="530ABDA6" w14:textId="52EEF711">
      <w:pPr>
        <w:spacing w:after="0" w:line="480" w:lineRule="auto"/>
        <w:rPr>
          <w:rFonts w:ascii="Times New Roman" w:eastAsia="Times New Roman" w:hAnsi="Times New Roman" w:cs="Times New Roman"/>
          <w:b/>
          <w:sz w:val="24"/>
          <w:szCs w:val="24"/>
        </w:rPr>
      </w:pPr>
    </w:p>
    <w:p w:rsidR="00D02F55" w:rsidRPr="0011158D" w:rsidP="00477DD4" w14:paraId="7433BA31" w14:textId="77777777">
      <w:pPr>
        <w:tabs>
          <w:tab w:val="left" w:pos="2715"/>
          <w:tab w:val="center" w:pos="4680"/>
        </w:tabs>
        <w:spacing w:line="480" w:lineRule="auto"/>
        <w:jc w:val="center"/>
        <w:rPr>
          <w:rFonts w:ascii="Times New Roman" w:eastAsia="Times New Roman" w:hAnsi="Times New Roman" w:cs="Times New Roman"/>
          <w:b/>
          <w:sz w:val="24"/>
          <w:szCs w:val="24"/>
        </w:rPr>
      </w:pPr>
      <w:r w:rsidRPr="0011158D">
        <w:rPr>
          <w:rFonts w:ascii="Times New Roman" w:hAnsi="Times New Roman" w:cs="Times New Roman"/>
          <w:b/>
          <w:sz w:val="24"/>
          <w:szCs w:val="24"/>
        </w:rPr>
        <w:t>Determining Financial Viability</w:t>
      </w:r>
    </w:p>
    <w:p w:rsidR="00D02F55" w:rsidRPr="0011158D" w:rsidP="00D02F55" w14:paraId="7F7ADE50" w14:textId="77777777">
      <w:pPr>
        <w:spacing w:line="480" w:lineRule="auto"/>
        <w:jc w:val="center"/>
        <w:rPr>
          <w:rFonts w:ascii="Times New Roman" w:hAnsi="Times New Roman" w:cs="Times New Roman"/>
          <w:b/>
          <w:sz w:val="24"/>
          <w:szCs w:val="24"/>
        </w:rPr>
      </w:pPr>
      <w:r w:rsidRPr="0011158D">
        <w:rPr>
          <w:rFonts w:ascii="Times New Roman" w:hAnsi="Times New Roman" w:cs="Times New Roman"/>
          <w:b/>
          <w:sz w:val="24"/>
          <w:szCs w:val="24"/>
        </w:rPr>
        <w:t>The differences between finance, accounting, and financial reporting structures</w:t>
      </w:r>
    </w:p>
    <w:p w:rsidR="00D02F55" w:rsidRPr="0011158D" w:rsidP="00D02F55" w14:paraId="27AF8E49" w14:textId="7777777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Despite the three working together, there are significant differences between the three </w:t>
      </w:r>
      <w:r w:rsidRPr="00773D89">
        <w:rPr>
          <w:rFonts w:ascii="Times New Roman" w:hAnsi="Times New Roman" w:cs="Times New Roman"/>
          <w:sz w:val="24"/>
          <w:szCs w:val="24"/>
        </w:rPr>
        <w:t>distinctions</w:t>
      </w:r>
      <w:r>
        <w:rPr>
          <w:rFonts w:ascii="Times New Roman" w:hAnsi="Times New Roman" w:cs="Times New Roman"/>
          <w:sz w:val="24"/>
          <w:szCs w:val="24"/>
        </w:rPr>
        <w:t xml:space="preserve">. </w:t>
      </w:r>
      <w:r w:rsidRPr="00773D89">
        <w:rPr>
          <w:rFonts w:ascii="Times New Roman" w:hAnsi="Times New Roman" w:cs="Times New Roman"/>
          <w:sz w:val="24"/>
          <w:szCs w:val="24"/>
        </w:rPr>
        <w:t>While accounting and finance are sometimes confused, there are important distinctions: accountancy concentrates on the movement of capital into and out of an organization or household, whereas finance is a broader category</w:t>
      </w:r>
      <w:r>
        <w:rPr>
          <w:rFonts w:ascii="Times New Roman" w:hAnsi="Times New Roman" w:cs="Times New Roman"/>
          <w:sz w:val="24"/>
          <w:szCs w:val="24"/>
        </w:rPr>
        <w:t xml:space="preserve"> </w:t>
      </w:r>
      <w:r w:rsidRPr="00773D89">
        <w:rPr>
          <w:rFonts w:ascii="Times New Roman" w:hAnsi="Times New Roman" w:cs="Times New Roman"/>
          <w:sz w:val="24"/>
          <w:szCs w:val="24"/>
        </w:rPr>
        <w:t>that includes how assets and obligations are managed</w:t>
      </w:r>
      <w:r>
        <w:rPr>
          <w:rFonts w:ascii="Times New Roman" w:hAnsi="Times New Roman" w:cs="Times New Roman"/>
          <w:sz w:val="24"/>
          <w:szCs w:val="24"/>
        </w:rPr>
        <w:t xml:space="preserve"> (</w:t>
      </w:r>
      <w:r w:rsidRPr="005F37B4">
        <w:rPr>
          <w:rFonts w:ascii="Times New Roman" w:hAnsi="Times New Roman" w:cs="Times New Roman"/>
          <w:color w:val="222222"/>
          <w:sz w:val="24"/>
          <w:szCs w:val="24"/>
          <w:shd w:val="clear" w:color="auto" w:fill="FFFFFF"/>
        </w:rPr>
        <w:t>Shakespeare,</w:t>
      </w:r>
      <w:r>
        <w:rPr>
          <w:rFonts w:ascii="Times New Roman" w:hAnsi="Times New Roman" w:cs="Times New Roman"/>
          <w:color w:val="222222"/>
          <w:sz w:val="24"/>
          <w:szCs w:val="24"/>
          <w:shd w:val="clear" w:color="auto" w:fill="FFFFFF"/>
        </w:rPr>
        <w:t xml:space="preserve"> 2020)</w:t>
      </w:r>
      <w:r w:rsidRPr="00773D89">
        <w:rPr>
          <w:rFonts w:ascii="Times New Roman" w:hAnsi="Times New Roman" w:cs="Times New Roman"/>
          <w:sz w:val="24"/>
          <w:szCs w:val="24"/>
        </w:rPr>
        <w:t>.</w:t>
      </w:r>
      <w:r>
        <w:rPr>
          <w:rFonts w:ascii="Times New Roman" w:hAnsi="Times New Roman" w:cs="Times New Roman"/>
          <w:sz w:val="24"/>
          <w:szCs w:val="24"/>
        </w:rPr>
        <w:t xml:space="preserve"> </w:t>
      </w:r>
      <w:r w:rsidRPr="003E7021">
        <w:rPr>
          <w:rFonts w:ascii="Times New Roman" w:hAnsi="Times New Roman" w:cs="Times New Roman"/>
          <w:sz w:val="24"/>
          <w:szCs w:val="24"/>
        </w:rPr>
        <w:t>Finance refers to the administration, management, and a</w:t>
      </w:r>
      <w:r>
        <w:rPr>
          <w:rFonts w:ascii="Times New Roman" w:hAnsi="Times New Roman" w:cs="Times New Roman"/>
          <w:sz w:val="24"/>
          <w:szCs w:val="24"/>
        </w:rPr>
        <w:t xml:space="preserve">nalysis of cash and investment. </w:t>
      </w:r>
      <w:r w:rsidRPr="003E7021">
        <w:rPr>
          <w:rFonts w:ascii="Times New Roman" w:hAnsi="Times New Roman" w:cs="Times New Roman"/>
          <w:sz w:val="24"/>
          <w:szCs w:val="24"/>
        </w:rPr>
        <w:t>It explicitly mentions how a person, organization, or country obtains cash known as capital in the case of a corporation, and how that mo</w:t>
      </w:r>
      <w:r>
        <w:rPr>
          <w:rFonts w:ascii="Times New Roman" w:hAnsi="Times New Roman" w:cs="Times New Roman"/>
          <w:sz w:val="24"/>
          <w:szCs w:val="24"/>
        </w:rPr>
        <w:t xml:space="preserve">ney is being spent or invested. </w:t>
      </w:r>
      <w:r w:rsidRPr="003E7021">
        <w:rPr>
          <w:rFonts w:ascii="Times New Roman" w:hAnsi="Times New Roman" w:cs="Times New Roman"/>
          <w:sz w:val="24"/>
          <w:szCs w:val="24"/>
        </w:rPr>
        <w:t>The following critical areas of finance are frequently used: individual finance, commercial banking, and government expenditures</w:t>
      </w:r>
      <w:r>
        <w:rPr>
          <w:rFonts w:ascii="Times New Roman" w:hAnsi="Times New Roman" w:cs="Times New Roman"/>
          <w:sz w:val="24"/>
          <w:szCs w:val="24"/>
        </w:rPr>
        <w:t xml:space="preserve"> (</w:t>
      </w:r>
      <w:r w:rsidRPr="005F37B4">
        <w:rPr>
          <w:rFonts w:ascii="Times New Roman" w:hAnsi="Times New Roman" w:cs="Times New Roman"/>
          <w:color w:val="222222"/>
          <w:sz w:val="24"/>
          <w:szCs w:val="24"/>
          <w:shd w:val="clear" w:color="auto" w:fill="FFFFFF"/>
        </w:rPr>
        <w:t>Shakespeare,</w:t>
      </w:r>
      <w:r>
        <w:rPr>
          <w:rFonts w:ascii="Times New Roman" w:hAnsi="Times New Roman" w:cs="Times New Roman"/>
          <w:color w:val="222222"/>
          <w:sz w:val="24"/>
          <w:szCs w:val="24"/>
          <w:shd w:val="clear" w:color="auto" w:fill="FFFFFF"/>
        </w:rPr>
        <w:t xml:space="preserve"> 2020)</w:t>
      </w:r>
      <w:r w:rsidRPr="003E7021">
        <w:rPr>
          <w:rFonts w:ascii="Times New Roman" w:hAnsi="Times New Roman" w:cs="Times New Roman"/>
          <w:sz w:val="24"/>
          <w:szCs w:val="24"/>
        </w:rPr>
        <w:t>.</w:t>
      </w:r>
    </w:p>
    <w:p w:rsidR="00D02F55" w:rsidP="00D02F55" w14:paraId="14F25DAA" w14:textId="77777777">
      <w:pPr>
        <w:spacing w:line="480" w:lineRule="auto"/>
        <w:ind w:firstLine="720"/>
        <w:rPr>
          <w:rFonts w:ascii="Times New Roman" w:hAnsi="Times New Roman" w:cs="Times New Roman"/>
          <w:sz w:val="24"/>
          <w:szCs w:val="24"/>
        </w:rPr>
      </w:pPr>
      <w:r>
        <w:rPr>
          <w:rFonts w:ascii="Times New Roman" w:hAnsi="Times New Roman" w:cs="Times New Roman"/>
          <w:sz w:val="24"/>
          <w:szCs w:val="24"/>
        </w:rPr>
        <w:t>Accounting refers to</w:t>
      </w:r>
      <w:r w:rsidRPr="00773D89">
        <w:rPr>
          <w:rFonts w:ascii="Times New Roman" w:hAnsi="Times New Roman" w:cs="Times New Roman"/>
          <w:sz w:val="24"/>
          <w:szCs w:val="24"/>
        </w:rPr>
        <w:t xml:space="preserve"> the practice of keeping track of a </w:t>
      </w:r>
      <w:r>
        <w:rPr>
          <w:rFonts w:ascii="Times New Roman" w:hAnsi="Times New Roman" w:cs="Times New Roman"/>
          <w:sz w:val="24"/>
          <w:szCs w:val="24"/>
        </w:rPr>
        <w:t xml:space="preserve">company's financial activities. </w:t>
      </w:r>
      <w:r w:rsidRPr="00773D89">
        <w:rPr>
          <w:rFonts w:ascii="Times New Roman" w:hAnsi="Times New Roman" w:cs="Times New Roman"/>
          <w:sz w:val="24"/>
          <w:szCs w:val="24"/>
        </w:rPr>
        <w:t>Summarizing, evaluating, and submitting these operations to oversight agencies, authorities, and revenue collection organizations are all components of th</w:t>
      </w:r>
      <w:r>
        <w:rPr>
          <w:rFonts w:ascii="Times New Roman" w:hAnsi="Times New Roman" w:cs="Times New Roman"/>
          <w:sz w:val="24"/>
          <w:szCs w:val="24"/>
        </w:rPr>
        <w:t xml:space="preserve">e general procedure. </w:t>
      </w:r>
      <w:r w:rsidRPr="00773D89">
        <w:rPr>
          <w:rFonts w:ascii="Times New Roman" w:hAnsi="Times New Roman" w:cs="Times New Roman"/>
          <w:sz w:val="24"/>
          <w:szCs w:val="24"/>
        </w:rPr>
        <w:t>Accounting balance sheets are a succinct overview of economic performance over a period of time that summarizes a company, economic standing, and earnings.</w:t>
      </w:r>
      <w:r>
        <w:rPr>
          <w:rFonts w:ascii="Times New Roman" w:hAnsi="Times New Roman" w:cs="Times New Roman"/>
          <w:sz w:val="24"/>
          <w:szCs w:val="24"/>
        </w:rPr>
        <w:t xml:space="preserve"> The main aim of </w:t>
      </w:r>
      <w:r w:rsidRPr="0011158D">
        <w:rPr>
          <w:rFonts w:ascii="Times New Roman" w:hAnsi="Times New Roman" w:cs="Times New Roman"/>
          <w:sz w:val="24"/>
          <w:szCs w:val="24"/>
        </w:rPr>
        <w:t xml:space="preserve">Accounting's goal is to collect and interpret financial statements on a firm's earnings, cash </w:t>
      </w:r>
      <w:r>
        <w:rPr>
          <w:rFonts w:ascii="Times New Roman" w:hAnsi="Times New Roman" w:cs="Times New Roman"/>
          <w:sz w:val="24"/>
          <w:szCs w:val="24"/>
        </w:rPr>
        <w:t xml:space="preserve">situation, and working capital. </w:t>
      </w:r>
      <w:r w:rsidRPr="0011158D">
        <w:rPr>
          <w:rFonts w:ascii="Times New Roman" w:hAnsi="Times New Roman" w:cs="Times New Roman"/>
          <w:sz w:val="24"/>
          <w:szCs w:val="24"/>
        </w:rPr>
        <w:t>This data is used to make judgments as to how to run the company, reinvest in it, or loan it finance</w:t>
      </w:r>
      <w:r>
        <w:rPr>
          <w:rFonts w:ascii="Times New Roman" w:hAnsi="Times New Roman" w:cs="Times New Roman"/>
          <w:sz w:val="24"/>
          <w:szCs w:val="24"/>
        </w:rPr>
        <w:t xml:space="preserve"> (</w:t>
      </w:r>
      <w:r w:rsidRPr="005F37B4">
        <w:rPr>
          <w:rFonts w:ascii="Times New Roman" w:hAnsi="Times New Roman" w:cs="Times New Roman"/>
          <w:color w:val="222222"/>
          <w:sz w:val="24"/>
          <w:szCs w:val="24"/>
          <w:shd w:val="clear" w:color="auto" w:fill="FFFFFF"/>
        </w:rPr>
        <w:t>Shakespeare,</w:t>
      </w:r>
      <w:r>
        <w:rPr>
          <w:rFonts w:ascii="Times New Roman" w:hAnsi="Times New Roman" w:cs="Times New Roman"/>
          <w:color w:val="222222"/>
          <w:sz w:val="24"/>
          <w:szCs w:val="24"/>
          <w:shd w:val="clear" w:color="auto" w:fill="FFFFFF"/>
        </w:rPr>
        <w:t xml:space="preserve"> 2020)</w:t>
      </w:r>
      <w:r w:rsidRPr="0011158D">
        <w:rPr>
          <w:rFonts w:ascii="Times New Roman" w:hAnsi="Times New Roman" w:cs="Times New Roman"/>
          <w:sz w:val="24"/>
          <w:szCs w:val="24"/>
        </w:rPr>
        <w:t>.</w:t>
      </w:r>
    </w:p>
    <w:p w:rsidR="00D02F55" w:rsidP="00D02F55" w14:paraId="30FFFFC0" w14:textId="777777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the other hand, financial reporting structure</w:t>
      </w:r>
      <w:r w:rsidRPr="007712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refers to t</w:t>
      </w:r>
      <w:r w:rsidRPr="007712F5">
        <w:rPr>
          <w:rFonts w:ascii="Times New Roman" w:eastAsia="Times New Roman" w:hAnsi="Times New Roman" w:cs="Times New Roman"/>
          <w:sz w:val="24"/>
          <w:szCs w:val="24"/>
        </w:rPr>
        <w:t>he mix of stocks and bonds that a firm uses to support its activities</w:t>
      </w:r>
      <w:r>
        <w:rPr>
          <w:rFonts w:ascii="Times New Roman" w:eastAsia="Times New Roman" w:hAnsi="Times New Roman" w:cs="Times New Roman"/>
          <w:sz w:val="24"/>
          <w:szCs w:val="24"/>
        </w:rPr>
        <w:t xml:space="preserve">. </w:t>
      </w:r>
      <w:r w:rsidRPr="007712F5">
        <w:rPr>
          <w:rFonts w:ascii="Times New Roman" w:eastAsia="Times New Roman" w:hAnsi="Times New Roman" w:cs="Times New Roman"/>
          <w:sz w:val="24"/>
          <w:szCs w:val="24"/>
        </w:rPr>
        <w:t>The risks and profitability of the related company are directly affected by this combination.</w:t>
      </w:r>
      <w:r>
        <w:rPr>
          <w:rFonts w:ascii="Times New Roman" w:eastAsia="Times New Roman" w:hAnsi="Times New Roman" w:cs="Times New Roman"/>
          <w:sz w:val="24"/>
          <w:szCs w:val="24"/>
        </w:rPr>
        <w:t xml:space="preserve"> </w:t>
      </w:r>
      <w:r w:rsidRPr="007712F5">
        <w:rPr>
          <w:rFonts w:ascii="Times New Roman" w:eastAsia="Times New Roman" w:hAnsi="Times New Roman" w:cs="Times New Roman"/>
          <w:sz w:val="24"/>
          <w:szCs w:val="24"/>
        </w:rPr>
        <w:t>The corporation's financial manager is responsible for determining the appropriate debt-to-equity ratio to optimize the capital situation</w:t>
      </w:r>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sidRPr="005F37B4">
        <w:rPr>
          <w:rFonts w:ascii="Times New Roman" w:hAnsi="Times New Roman" w:cs="Times New Roman"/>
          <w:color w:val="222222"/>
          <w:sz w:val="24"/>
          <w:szCs w:val="24"/>
          <w:shd w:val="clear" w:color="auto" w:fill="FFFFFF"/>
        </w:rPr>
        <w:t>Shakespeare,</w:t>
      </w:r>
      <w:r>
        <w:rPr>
          <w:rFonts w:ascii="Times New Roman" w:hAnsi="Times New Roman" w:cs="Times New Roman"/>
          <w:color w:val="222222"/>
          <w:sz w:val="24"/>
          <w:szCs w:val="24"/>
          <w:shd w:val="clear" w:color="auto" w:fill="FFFFFF"/>
        </w:rPr>
        <w:t xml:space="preserve"> 2020)</w:t>
      </w:r>
      <w:r w:rsidRPr="007712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712F5">
        <w:rPr>
          <w:rFonts w:ascii="Times New Roman" w:eastAsia="Times New Roman" w:hAnsi="Times New Roman" w:cs="Times New Roman"/>
          <w:sz w:val="24"/>
          <w:szCs w:val="24"/>
        </w:rPr>
        <w:t xml:space="preserve">In some circumstances, assessing the financial </w:t>
      </w:r>
      <w:r>
        <w:rPr>
          <w:rFonts w:ascii="Times New Roman" w:eastAsia="Times New Roman" w:hAnsi="Times New Roman" w:cs="Times New Roman"/>
          <w:sz w:val="24"/>
          <w:szCs w:val="24"/>
        </w:rPr>
        <w:t xml:space="preserve">reporting </w:t>
      </w:r>
      <w:r w:rsidRPr="007712F5">
        <w:rPr>
          <w:rFonts w:ascii="Times New Roman" w:eastAsia="Times New Roman" w:hAnsi="Times New Roman" w:cs="Times New Roman"/>
          <w:sz w:val="24"/>
          <w:szCs w:val="24"/>
        </w:rPr>
        <w:t>structure might include deciding whether to run a publicly or privately company, as well as the financing prospects that each brings.</w:t>
      </w:r>
    </w:p>
    <w:p w:rsidR="00D02F55" w:rsidP="00D02F55" w14:paraId="68033D0B" w14:textId="77777777">
      <w:pPr>
        <w:spacing w:line="480" w:lineRule="auto"/>
        <w:rPr>
          <w:rFonts w:ascii="Times New Roman" w:hAnsi="Times New Roman" w:cs="Times New Roman"/>
          <w:b/>
          <w:sz w:val="24"/>
          <w:szCs w:val="24"/>
        </w:rPr>
      </w:pPr>
      <w:r w:rsidRPr="000C3877">
        <w:rPr>
          <w:rFonts w:ascii="Times New Roman" w:hAnsi="Times New Roman" w:cs="Times New Roman"/>
          <w:b/>
          <w:sz w:val="24"/>
          <w:szCs w:val="24"/>
        </w:rPr>
        <w:t>How finance, accounting, and financial reporting structures work together towards meeting the objectives of a strategic plan to meet economic viability</w:t>
      </w:r>
    </w:p>
    <w:p w:rsidR="00D02F55" w:rsidRPr="00412795" w:rsidP="00D02F55" w14:paraId="5F49B619" w14:textId="77777777">
      <w:pPr>
        <w:spacing w:line="480" w:lineRule="auto"/>
        <w:ind w:firstLine="720"/>
        <w:rPr>
          <w:rFonts w:ascii="Times New Roman" w:hAnsi="Times New Roman" w:cs="Times New Roman"/>
          <w:sz w:val="24"/>
          <w:szCs w:val="24"/>
        </w:rPr>
      </w:pPr>
      <w:r w:rsidRPr="00412795">
        <w:rPr>
          <w:rFonts w:ascii="Times New Roman" w:eastAsia="Times New Roman" w:hAnsi="Times New Roman" w:cs="Times New Roman"/>
          <w:sz w:val="24"/>
          <w:szCs w:val="24"/>
        </w:rPr>
        <w:t>It's all too simple for corporate groups advertising, promotion, IT, and customer support to begin planning for respective objectives and defining schedules without considering wealth management, accounting as well as financial reporting structure's role in selection</w:t>
      </w:r>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sidRPr="005F37B4">
        <w:rPr>
          <w:rFonts w:ascii="Times New Roman" w:hAnsi="Times New Roman" w:cs="Times New Roman"/>
          <w:color w:val="222222"/>
          <w:sz w:val="24"/>
          <w:szCs w:val="24"/>
          <w:shd w:val="clear" w:color="auto" w:fill="FFFFFF"/>
        </w:rPr>
        <w:t>Shakespeare,</w:t>
      </w:r>
      <w:r>
        <w:rPr>
          <w:rFonts w:ascii="Times New Roman" w:hAnsi="Times New Roman" w:cs="Times New Roman"/>
          <w:color w:val="222222"/>
          <w:sz w:val="24"/>
          <w:szCs w:val="24"/>
          <w:shd w:val="clear" w:color="auto" w:fill="FFFFFF"/>
        </w:rPr>
        <w:t xml:space="preserve"> 2020)</w:t>
      </w:r>
      <w:r w:rsidRPr="00412795">
        <w:rPr>
          <w:rFonts w:ascii="Times New Roman" w:eastAsia="Times New Roman" w:hAnsi="Times New Roman" w:cs="Times New Roman"/>
          <w:sz w:val="24"/>
          <w:szCs w:val="24"/>
        </w:rPr>
        <w:t xml:space="preserve">. However, just as people think about money when deciding, like taking a trip, moving, or retiring, company owners should think about money and financial management when making choices.  </w:t>
      </w:r>
      <w:r w:rsidRPr="00412795">
        <w:rPr>
          <w:rFonts w:ascii="Times New Roman" w:hAnsi="Times New Roman" w:cs="Times New Roman"/>
          <w:sz w:val="24"/>
          <w:szCs w:val="24"/>
        </w:rPr>
        <w:t>Finance, accounting, and financial reporting structures work together in enabling the free flow of cash. Free cash flow refers to an indicator of a company's financial strength, and it demonstrates how effectively its funds are being used to create money for future expenditures. Following excluding expenses and net cash growth from the company's cash flows, it shows the net liquid cash. Organizations should use this statistic if they expect significant capital spending in the coming years or if they want to track the progress of completed projects</w:t>
      </w:r>
      <w:r>
        <w:rPr>
          <w:rFonts w:ascii="Times New Roman" w:hAnsi="Times New Roman" w:cs="Times New Roman"/>
          <w:sz w:val="24"/>
          <w:szCs w:val="24"/>
        </w:rPr>
        <w:t xml:space="preserve"> (</w:t>
      </w:r>
      <w:r w:rsidRPr="005F37B4">
        <w:rPr>
          <w:rFonts w:ascii="Times New Roman" w:hAnsi="Times New Roman" w:cs="Times New Roman"/>
          <w:color w:val="222222"/>
          <w:sz w:val="24"/>
          <w:szCs w:val="24"/>
          <w:shd w:val="clear" w:color="auto" w:fill="FFFFFF"/>
        </w:rPr>
        <w:t>Shakespeare,</w:t>
      </w:r>
      <w:r>
        <w:rPr>
          <w:rFonts w:ascii="Times New Roman" w:hAnsi="Times New Roman" w:cs="Times New Roman"/>
          <w:color w:val="222222"/>
          <w:sz w:val="24"/>
          <w:szCs w:val="24"/>
          <w:shd w:val="clear" w:color="auto" w:fill="FFFFFF"/>
        </w:rPr>
        <w:t xml:space="preserve"> 2020)</w:t>
      </w:r>
      <w:r w:rsidRPr="00412795">
        <w:rPr>
          <w:rFonts w:ascii="Times New Roman" w:hAnsi="Times New Roman" w:cs="Times New Roman"/>
          <w:sz w:val="24"/>
          <w:szCs w:val="24"/>
        </w:rPr>
        <w:t>.</w:t>
      </w:r>
    </w:p>
    <w:p w:rsidR="00D02F55" w:rsidRPr="00412795" w:rsidP="00D02F55" w14:paraId="29DBB486" w14:textId="77777777">
      <w:pPr>
        <w:spacing w:line="480" w:lineRule="auto"/>
        <w:ind w:firstLine="720"/>
        <w:rPr>
          <w:rFonts w:ascii="Times New Roman" w:hAnsi="Times New Roman" w:cs="Times New Roman"/>
          <w:sz w:val="24"/>
          <w:szCs w:val="24"/>
        </w:rPr>
      </w:pPr>
      <w:r w:rsidRPr="00412795">
        <w:rPr>
          <w:rFonts w:ascii="Times New Roman" w:hAnsi="Times New Roman" w:cs="Times New Roman"/>
          <w:sz w:val="24"/>
          <w:szCs w:val="24"/>
        </w:rPr>
        <w:t>Accounting and financial reporting structures</w:t>
      </w:r>
      <w:r>
        <w:rPr>
          <w:rFonts w:ascii="Times New Roman" w:hAnsi="Times New Roman" w:cs="Times New Roman"/>
          <w:sz w:val="24"/>
          <w:szCs w:val="24"/>
        </w:rPr>
        <w:t xml:space="preserve"> work hand in hand</w:t>
      </w:r>
      <w:r w:rsidRPr="00412795">
        <w:rPr>
          <w:rFonts w:ascii="Times New Roman" w:hAnsi="Times New Roman" w:cs="Times New Roman"/>
          <w:sz w:val="24"/>
          <w:szCs w:val="24"/>
        </w:rPr>
        <w:t xml:space="preserve"> in finding out the economic added value of company resources. Economic added value assists management in making efficient and consistent choices to develop enterprises that boost the company's economic benefit and to suggest remedial measures in those that are damaging it. Companies create value-added economic goals to correctly measure their firms' value contributions and optimize the resource allocation process. Finance, accounting, and financial reporting structures also work hand in hand in assisting in assets management. This necessitates improved liquid assets and cash flow statement control, as well as increased efficiency of cash flows and interest expense transitions. When a company's operating demand drops under industry norms or performance is measured, this approach must be used</w:t>
      </w:r>
      <w:r>
        <w:rPr>
          <w:rFonts w:ascii="Times New Roman" w:hAnsi="Times New Roman" w:cs="Times New Roman"/>
          <w:sz w:val="24"/>
          <w:szCs w:val="24"/>
        </w:rPr>
        <w:t xml:space="preserve"> (</w:t>
      </w:r>
      <w:r w:rsidRPr="005F37B4">
        <w:rPr>
          <w:rFonts w:ascii="Times New Roman" w:hAnsi="Times New Roman" w:cs="Times New Roman"/>
          <w:color w:val="222222"/>
          <w:sz w:val="24"/>
          <w:szCs w:val="24"/>
          <w:shd w:val="clear" w:color="auto" w:fill="FFFFFF"/>
        </w:rPr>
        <w:t>Shakespeare,</w:t>
      </w:r>
      <w:r>
        <w:rPr>
          <w:rFonts w:ascii="Times New Roman" w:hAnsi="Times New Roman" w:cs="Times New Roman"/>
          <w:color w:val="222222"/>
          <w:sz w:val="24"/>
          <w:szCs w:val="24"/>
          <w:shd w:val="clear" w:color="auto" w:fill="FFFFFF"/>
        </w:rPr>
        <w:t xml:space="preserve"> 2020)</w:t>
      </w:r>
      <w:r w:rsidRPr="00412795">
        <w:rPr>
          <w:rFonts w:ascii="Times New Roman" w:hAnsi="Times New Roman" w:cs="Times New Roman"/>
          <w:sz w:val="24"/>
          <w:szCs w:val="24"/>
        </w:rPr>
        <w:t>.</w:t>
      </w:r>
    </w:p>
    <w:p w:rsidR="00D02F55" w:rsidP="00D02F55" w14:paraId="6CA9518B" w14:textId="77777777">
      <w:pPr>
        <w:spacing w:line="480" w:lineRule="auto"/>
        <w:rPr>
          <w:rFonts w:ascii="Times New Roman" w:hAnsi="Times New Roman" w:cs="Times New Roman"/>
          <w:b/>
          <w:sz w:val="24"/>
          <w:szCs w:val="24"/>
        </w:rPr>
      </w:pPr>
      <w:r>
        <w:rPr>
          <w:rFonts w:ascii="Times New Roman" w:hAnsi="Times New Roman" w:cs="Times New Roman"/>
          <w:color w:val="000000"/>
          <w:sz w:val="24"/>
          <w:szCs w:val="24"/>
        </w:rPr>
        <w:t xml:space="preserve"> </w:t>
      </w:r>
      <w:r w:rsidRPr="00771E93">
        <w:rPr>
          <w:rFonts w:ascii="Times New Roman" w:hAnsi="Times New Roman" w:cs="Times New Roman"/>
          <w:b/>
          <w:sz w:val="24"/>
          <w:szCs w:val="24"/>
        </w:rPr>
        <w:t>Explain how finance and accounting meet the auditing requirement of Centers for Medicare and Medicaid Services (CMS), state regulatory bodies, and any other necessary accrediting bodies.</w:t>
      </w:r>
    </w:p>
    <w:p w:rsidR="00D02F55" w:rsidRPr="00311389" w:rsidP="00D02F55" w14:paraId="36AA2BAC" w14:textId="77777777">
      <w:pPr>
        <w:spacing w:line="480" w:lineRule="auto"/>
        <w:ind w:firstLine="720"/>
        <w:rPr>
          <w:rFonts w:ascii="Times New Roman" w:hAnsi="Times New Roman" w:cs="Times New Roman"/>
          <w:sz w:val="24"/>
          <w:szCs w:val="24"/>
        </w:rPr>
      </w:pPr>
      <w:r w:rsidRPr="00311389">
        <w:rPr>
          <w:rFonts w:ascii="Times New Roman" w:hAnsi="Times New Roman" w:cs="Times New Roman"/>
          <w:color w:val="000000"/>
          <w:sz w:val="24"/>
          <w:szCs w:val="24"/>
        </w:rPr>
        <w:t xml:space="preserve">The Centers for Medicare &amp; Medicaid Services (CMS) is a government body that oversees the country's primary healthcare systems, such as Medicare, Medicaid, and CHIP. It analyzes the information, provides research papers, and seeks to reduce instances of pharmaceutical malfeasance. </w:t>
      </w:r>
      <w:r w:rsidRPr="00311389">
        <w:rPr>
          <w:rFonts w:ascii="Times New Roman" w:hAnsi="Times New Roman" w:cs="Times New Roman"/>
          <w:sz w:val="24"/>
          <w:szCs w:val="24"/>
        </w:rPr>
        <w:t>Finance and accounting meet the auditing requirement of Centers for Medicare and Medicaid Services (CMS), state regulatory bodies, and any other necessary accrediting bodies by ensuring that Medicare subcontractors have a system of internal control that combines the bookkeeping and payments information processing in terms of maintaining consistently accurate financial information. Medicaid providers must keep double-entry books and operate on an accounting system</w:t>
      </w:r>
      <w:r>
        <w:rPr>
          <w:rFonts w:ascii="Times New Roman" w:hAnsi="Times New Roman" w:cs="Times New Roman"/>
          <w:sz w:val="24"/>
          <w:szCs w:val="24"/>
        </w:rPr>
        <w:t xml:space="preserve"> (</w:t>
      </w:r>
      <w:r w:rsidRPr="005F37B4">
        <w:rPr>
          <w:rFonts w:ascii="Times New Roman" w:hAnsi="Times New Roman" w:cs="Times New Roman"/>
          <w:color w:val="222222"/>
          <w:sz w:val="24"/>
          <w:szCs w:val="24"/>
          <w:shd w:val="clear" w:color="auto" w:fill="FFFFFF"/>
        </w:rPr>
        <w:t>Jackson,</w:t>
      </w:r>
      <w:r>
        <w:rPr>
          <w:rFonts w:ascii="Times New Roman" w:hAnsi="Times New Roman" w:cs="Times New Roman"/>
          <w:color w:val="222222"/>
          <w:sz w:val="24"/>
          <w:szCs w:val="24"/>
          <w:shd w:val="clear" w:color="auto" w:fill="FFFFFF"/>
        </w:rPr>
        <w:t xml:space="preserve"> 2020)</w:t>
      </w:r>
      <w:r w:rsidRPr="00311389">
        <w:rPr>
          <w:rFonts w:ascii="Times New Roman" w:hAnsi="Times New Roman" w:cs="Times New Roman"/>
          <w:sz w:val="24"/>
          <w:szCs w:val="24"/>
        </w:rPr>
        <w:t>.</w:t>
      </w:r>
    </w:p>
    <w:p w:rsidR="00D02F55" w:rsidRPr="00311389" w:rsidP="00D02F55" w14:paraId="395A27CC" w14:textId="77777777">
      <w:pPr>
        <w:spacing w:line="480" w:lineRule="auto"/>
        <w:ind w:firstLine="720"/>
        <w:rPr>
          <w:rFonts w:ascii="Times New Roman" w:hAnsi="Times New Roman" w:cs="Times New Roman"/>
          <w:sz w:val="24"/>
          <w:szCs w:val="24"/>
        </w:rPr>
      </w:pPr>
      <w:r w:rsidRPr="00311389">
        <w:rPr>
          <w:rFonts w:ascii="Times New Roman" w:hAnsi="Times New Roman" w:cs="Times New Roman"/>
          <w:sz w:val="24"/>
          <w:szCs w:val="24"/>
        </w:rPr>
        <w:t>For instance, if accounts payable is generated, receipts should be charged, and operations and maintenance expenditure should probably be reimbursed. Current liabilities should be attributed, and, most significantly likely, operations and maintenance expenditures should be recorded as a debt if current liabilities are created</w:t>
      </w:r>
      <w:r>
        <w:rPr>
          <w:rFonts w:ascii="Times New Roman" w:hAnsi="Times New Roman" w:cs="Times New Roman"/>
          <w:sz w:val="24"/>
          <w:szCs w:val="24"/>
        </w:rPr>
        <w:t xml:space="preserve"> (</w:t>
      </w:r>
      <w:r w:rsidRPr="005F37B4">
        <w:rPr>
          <w:rFonts w:ascii="Times New Roman" w:hAnsi="Times New Roman" w:cs="Times New Roman"/>
          <w:color w:val="222222"/>
          <w:sz w:val="24"/>
          <w:szCs w:val="24"/>
          <w:shd w:val="clear" w:color="auto" w:fill="FFFFFF"/>
        </w:rPr>
        <w:t>Jackson,</w:t>
      </w:r>
      <w:r>
        <w:rPr>
          <w:rFonts w:ascii="Times New Roman" w:hAnsi="Times New Roman" w:cs="Times New Roman"/>
          <w:color w:val="222222"/>
          <w:sz w:val="24"/>
          <w:szCs w:val="24"/>
          <w:shd w:val="clear" w:color="auto" w:fill="FFFFFF"/>
        </w:rPr>
        <w:t xml:space="preserve"> 2020)</w:t>
      </w:r>
      <w:r w:rsidRPr="00311389">
        <w:rPr>
          <w:rFonts w:ascii="Times New Roman" w:hAnsi="Times New Roman" w:cs="Times New Roman"/>
          <w:sz w:val="24"/>
          <w:szCs w:val="24"/>
        </w:rPr>
        <w:t>. Furthermore, the sensor detects must be backed up by the company's general ledger to complete the requested time, with proper audit chains preserved. Finance and accounting meet the auditing requirement of Centers for Medicare and Medicaid Services by creating the integrated platforms' capacity to generate any content required by the Medicare providers to compile financial records after any period, as requested by Centers for Medicare and Medicaid Services. Therefore, the Contract Finance Accounts provide a mechanism for documenting accounting activities for welfare payments by Medicare subcontractors</w:t>
      </w:r>
      <w:r>
        <w:rPr>
          <w:rFonts w:ascii="Times New Roman" w:hAnsi="Times New Roman" w:cs="Times New Roman"/>
          <w:sz w:val="24"/>
          <w:szCs w:val="24"/>
        </w:rPr>
        <w:t xml:space="preserve"> (</w:t>
      </w:r>
      <w:r w:rsidRPr="005F37B4">
        <w:rPr>
          <w:rFonts w:ascii="Times New Roman" w:hAnsi="Times New Roman" w:cs="Times New Roman"/>
          <w:color w:val="222222"/>
          <w:sz w:val="24"/>
          <w:szCs w:val="24"/>
          <w:shd w:val="clear" w:color="auto" w:fill="FFFFFF"/>
        </w:rPr>
        <w:t>Jackson,</w:t>
      </w:r>
      <w:r>
        <w:rPr>
          <w:rFonts w:ascii="Times New Roman" w:hAnsi="Times New Roman" w:cs="Times New Roman"/>
          <w:color w:val="222222"/>
          <w:sz w:val="24"/>
          <w:szCs w:val="24"/>
          <w:shd w:val="clear" w:color="auto" w:fill="FFFFFF"/>
        </w:rPr>
        <w:t xml:space="preserve"> 2020)</w:t>
      </w:r>
      <w:r w:rsidRPr="00311389">
        <w:rPr>
          <w:rFonts w:ascii="Times New Roman" w:hAnsi="Times New Roman" w:cs="Times New Roman"/>
          <w:sz w:val="24"/>
          <w:szCs w:val="24"/>
        </w:rPr>
        <w:t>.</w:t>
      </w:r>
    </w:p>
    <w:p w:rsidR="00D02F55" w:rsidP="00D02F55" w14:paraId="52B58D6F" w14:textId="77777777">
      <w:pPr>
        <w:spacing w:line="480" w:lineRule="auto"/>
        <w:rPr>
          <w:rFonts w:ascii="Times New Roman" w:hAnsi="Times New Roman" w:cs="Times New Roman"/>
          <w:b/>
          <w:sz w:val="24"/>
          <w:szCs w:val="24"/>
        </w:rPr>
      </w:pPr>
    </w:p>
    <w:p w:rsidR="00D02F55" w:rsidP="00D02F55" w14:paraId="19FFAA60" w14:textId="77777777">
      <w:pPr>
        <w:spacing w:line="480" w:lineRule="auto"/>
        <w:rPr>
          <w:rFonts w:ascii="Times New Roman" w:hAnsi="Times New Roman" w:cs="Times New Roman"/>
          <w:b/>
          <w:sz w:val="24"/>
          <w:szCs w:val="24"/>
        </w:rPr>
      </w:pPr>
    </w:p>
    <w:p w:rsidR="00D02F55" w:rsidP="00D02F55" w14:paraId="0037F08F" w14:textId="77777777">
      <w:pPr>
        <w:spacing w:line="480" w:lineRule="auto"/>
        <w:rPr>
          <w:rFonts w:ascii="Times New Roman" w:hAnsi="Times New Roman" w:cs="Times New Roman"/>
          <w:b/>
          <w:sz w:val="24"/>
          <w:szCs w:val="24"/>
        </w:rPr>
      </w:pPr>
    </w:p>
    <w:p w:rsidR="00D02F55" w:rsidP="00D02F55" w14:paraId="7D143C97" w14:textId="77777777">
      <w:pPr>
        <w:spacing w:line="480" w:lineRule="auto"/>
        <w:rPr>
          <w:rFonts w:ascii="Times New Roman" w:hAnsi="Times New Roman" w:cs="Times New Roman"/>
          <w:b/>
          <w:sz w:val="24"/>
          <w:szCs w:val="24"/>
        </w:rPr>
      </w:pPr>
    </w:p>
    <w:p w:rsidR="00D02F55" w:rsidP="00D02F55" w14:paraId="0C65783A" w14:textId="77777777">
      <w:pPr>
        <w:spacing w:line="480" w:lineRule="auto"/>
        <w:rPr>
          <w:rFonts w:ascii="Times New Roman" w:hAnsi="Times New Roman" w:cs="Times New Roman"/>
          <w:b/>
          <w:sz w:val="24"/>
          <w:szCs w:val="24"/>
        </w:rPr>
      </w:pPr>
    </w:p>
    <w:p w:rsidR="00D02F55" w:rsidP="00D02F55" w14:paraId="2BC2053D" w14:textId="77777777">
      <w:pPr>
        <w:spacing w:line="480" w:lineRule="auto"/>
        <w:rPr>
          <w:rFonts w:ascii="Times New Roman" w:hAnsi="Times New Roman" w:cs="Times New Roman"/>
          <w:b/>
          <w:sz w:val="24"/>
          <w:szCs w:val="24"/>
        </w:rPr>
      </w:pPr>
    </w:p>
    <w:p w:rsidR="00D02F55" w:rsidP="00D02F55" w14:paraId="4D4FC987" w14:textId="77777777">
      <w:pPr>
        <w:spacing w:line="480" w:lineRule="auto"/>
        <w:rPr>
          <w:rFonts w:ascii="Times New Roman" w:hAnsi="Times New Roman" w:cs="Times New Roman"/>
          <w:b/>
          <w:sz w:val="24"/>
          <w:szCs w:val="24"/>
        </w:rPr>
      </w:pPr>
    </w:p>
    <w:p w:rsidR="00D02F55" w:rsidP="00D02F55" w14:paraId="08F32E1E" w14:textId="77777777">
      <w:pPr>
        <w:spacing w:line="480" w:lineRule="auto"/>
        <w:rPr>
          <w:rFonts w:ascii="Times New Roman" w:hAnsi="Times New Roman" w:cs="Times New Roman"/>
          <w:b/>
          <w:sz w:val="24"/>
          <w:szCs w:val="24"/>
        </w:rPr>
      </w:pPr>
    </w:p>
    <w:p w:rsidR="00D02F55" w:rsidP="00D02F55" w14:paraId="743CE1DA" w14:textId="77777777">
      <w:pPr>
        <w:spacing w:line="480" w:lineRule="auto"/>
        <w:rPr>
          <w:rFonts w:ascii="Times New Roman" w:hAnsi="Times New Roman" w:cs="Times New Roman"/>
          <w:b/>
          <w:sz w:val="24"/>
          <w:szCs w:val="24"/>
        </w:rPr>
      </w:pPr>
    </w:p>
    <w:p w:rsidR="00D02F55" w:rsidP="00D02F55" w14:paraId="5EB167CC" w14:textId="77777777">
      <w:pPr>
        <w:spacing w:line="480" w:lineRule="auto"/>
        <w:rPr>
          <w:rFonts w:ascii="Times New Roman" w:hAnsi="Times New Roman" w:cs="Times New Roman"/>
          <w:b/>
          <w:sz w:val="24"/>
          <w:szCs w:val="24"/>
        </w:rPr>
      </w:pPr>
    </w:p>
    <w:p w:rsidR="00D02F55" w:rsidP="00D02F55" w14:paraId="56E7E3D6" w14:textId="77777777">
      <w:pPr>
        <w:spacing w:line="480" w:lineRule="auto"/>
        <w:rPr>
          <w:rFonts w:ascii="Times New Roman" w:hAnsi="Times New Roman" w:cs="Times New Roman"/>
          <w:b/>
          <w:sz w:val="24"/>
          <w:szCs w:val="24"/>
        </w:rPr>
      </w:pPr>
    </w:p>
    <w:p w:rsidR="00D02F55" w:rsidP="00D02F55" w14:paraId="191C63B5" w14:textId="77777777">
      <w:pPr>
        <w:spacing w:line="480" w:lineRule="auto"/>
        <w:rPr>
          <w:rFonts w:ascii="Times New Roman" w:hAnsi="Times New Roman" w:cs="Times New Roman"/>
          <w:b/>
          <w:sz w:val="24"/>
          <w:szCs w:val="24"/>
        </w:rPr>
      </w:pPr>
    </w:p>
    <w:p w:rsidR="00D02F55" w:rsidP="00D02F55" w14:paraId="7129DDDC" w14:textId="77777777">
      <w:pPr>
        <w:spacing w:line="480" w:lineRule="auto"/>
        <w:rPr>
          <w:rFonts w:ascii="Times New Roman" w:hAnsi="Times New Roman" w:cs="Times New Roman"/>
          <w:b/>
          <w:sz w:val="24"/>
          <w:szCs w:val="24"/>
        </w:rPr>
      </w:pPr>
    </w:p>
    <w:p w:rsidR="00D02F55" w:rsidP="00D02F55" w14:paraId="6E312938" w14:textId="77777777">
      <w:pPr>
        <w:spacing w:line="480" w:lineRule="auto"/>
        <w:rPr>
          <w:rFonts w:ascii="Times New Roman" w:hAnsi="Times New Roman" w:cs="Times New Roman"/>
          <w:b/>
          <w:sz w:val="24"/>
          <w:szCs w:val="24"/>
        </w:rPr>
      </w:pPr>
    </w:p>
    <w:p w:rsidR="00D02F55" w:rsidRPr="008E0EA1" w:rsidP="00D02F55" w14:paraId="6F07438D" w14:textId="77777777">
      <w:pPr>
        <w:spacing w:line="480" w:lineRule="auto"/>
        <w:rPr>
          <w:rFonts w:ascii="Times New Roman" w:hAnsi="Times New Roman" w:cs="Times New Roman"/>
          <w:sz w:val="24"/>
          <w:szCs w:val="24"/>
        </w:rPr>
      </w:pPr>
      <w:r w:rsidRPr="008E0EA1">
        <w:rPr>
          <w:rFonts w:ascii="Times New Roman" w:hAnsi="Times New Roman" w:cs="Times New Roman"/>
          <w:sz w:val="24"/>
          <w:szCs w:val="24"/>
        </w:rPr>
        <w:t>References</w:t>
      </w:r>
    </w:p>
    <w:p w:rsidR="00D02F55" w:rsidRPr="005F37B4" w:rsidP="00D02F55" w14:paraId="04B75BF5" w14:textId="77777777">
      <w:pPr>
        <w:spacing w:line="480" w:lineRule="auto"/>
        <w:ind w:left="720" w:hanging="720"/>
        <w:rPr>
          <w:rFonts w:ascii="Times New Roman" w:hAnsi="Times New Roman" w:cs="Times New Roman"/>
          <w:color w:val="222222"/>
          <w:sz w:val="24"/>
          <w:szCs w:val="24"/>
          <w:shd w:val="clear" w:color="auto" w:fill="FFFFFF"/>
        </w:rPr>
      </w:pPr>
      <w:r w:rsidRPr="005F37B4">
        <w:rPr>
          <w:rFonts w:ascii="Times New Roman" w:hAnsi="Times New Roman" w:cs="Times New Roman"/>
          <w:color w:val="222222"/>
          <w:sz w:val="24"/>
          <w:szCs w:val="24"/>
          <w:shd w:val="clear" w:color="auto" w:fill="FFFFFF"/>
        </w:rPr>
        <w:t>Jackson, M. (2020, April). Good financial practice and Clinical Research Coordinator responsibilities. In </w:t>
      </w:r>
      <w:r w:rsidRPr="005F37B4">
        <w:rPr>
          <w:rFonts w:ascii="Times New Roman" w:hAnsi="Times New Roman" w:cs="Times New Roman"/>
          <w:i/>
          <w:iCs/>
          <w:color w:val="222222"/>
          <w:sz w:val="24"/>
          <w:szCs w:val="24"/>
          <w:shd w:val="clear" w:color="auto" w:fill="FFFFFF"/>
        </w:rPr>
        <w:t>Seminars in oncology nursing</w:t>
      </w:r>
      <w:r w:rsidRPr="005F37B4">
        <w:rPr>
          <w:rFonts w:ascii="Times New Roman" w:hAnsi="Times New Roman" w:cs="Times New Roman"/>
          <w:color w:val="222222"/>
          <w:sz w:val="24"/>
          <w:szCs w:val="24"/>
          <w:shd w:val="clear" w:color="auto" w:fill="FFFFFF"/>
        </w:rPr>
        <w:t> (Vol. 36, No. 2, p. 150999). WB Saunders.</w:t>
      </w:r>
    </w:p>
    <w:p w:rsidR="00D02F55" w:rsidRPr="005F37B4" w:rsidP="00D02F55" w14:paraId="094F707E" w14:textId="77777777">
      <w:pPr>
        <w:spacing w:line="480" w:lineRule="auto"/>
        <w:ind w:left="720" w:hanging="720"/>
        <w:rPr>
          <w:rFonts w:ascii="Times New Roman" w:hAnsi="Times New Roman" w:cs="Times New Roman"/>
          <w:b/>
          <w:sz w:val="24"/>
          <w:szCs w:val="24"/>
        </w:rPr>
      </w:pPr>
      <w:r w:rsidRPr="005F37B4">
        <w:rPr>
          <w:rFonts w:ascii="Times New Roman" w:hAnsi="Times New Roman" w:cs="Times New Roman"/>
          <w:color w:val="222222"/>
          <w:sz w:val="24"/>
          <w:szCs w:val="24"/>
          <w:shd w:val="clear" w:color="auto" w:fill="FFFFFF"/>
        </w:rPr>
        <w:t>Shakespeare, C. (2020). Reporting matters: the real effects of financial reporting on investing and financing decisions. </w:t>
      </w:r>
      <w:r w:rsidRPr="005F37B4">
        <w:rPr>
          <w:rFonts w:ascii="Times New Roman" w:hAnsi="Times New Roman" w:cs="Times New Roman"/>
          <w:i/>
          <w:iCs/>
          <w:color w:val="222222"/>
          <w:sz w:val="24"/>
          <w:szCs w:val="24"/>
          <w:shd w:val="clear" w:color="auto" w:fill="FFFFFF"/>
        </w:rPr>
        <w:t>Accounting and Business Research</w:t>
      </w:r>
      <w:r w:rsidRPr="005F37B4">
        <w:rPr>
          <w:rFonts w:ascii="Times New Roman" w:hAnsi="Times New Roman" w:cs="Times New Roman"/>
          <w:color w:val="222222"/>
          <w:sz w:val="24"/>
          <w:szCs w:val="24"/>
          <w:shd w:val="clear" w:color="auto" w:fill="FFFFFF"/>
        </w:rPr>
        <w:t>, </w:t>
      </w:r>
      <w:r w:rsidRPr="005F37B4">
        <w:rPr>
          <w:rFonts w:ascii="Times New Roman" w:hAnsi="Times New Roman" w:cs="Times New Roman"/>
          <w:i/>
          <w:iCs/>
          <w:color w:val="222222"/>
          <w:sz w:val="24"/>
          <w:szCs w:val="24"/>
          <w:shd w:val="clear" w:color="auto" w:fill="FFFFFF"/>
        </w:rPr>
        <w:t>50</w:t>
      </w:r>
      <w:r w:rsidRPr="005F37B4">
        <w:rPr>
          <w:rFonts w:ascii="Times New Roman" w:hAnsi="Times New Roman" w:cs="Times New Roman"/>
          <w:color w:val="222222"/>
          <w:sz w:val="24"/>
          <w:szCs w:val="24"/>
          <w:shd w:val="clear" w:color="auto" w:fill="FFFFFF"/>
        </w:rPr>
        <w:t>(5), 425-442.</w:t>
      </w:r>
    </w:p>
    <w:p w:rsidR="00D02F55" w:rsidRPr="005F37B4" w:rsidP="00D02F55" w14:paraId="479B44E0" w14:textId="77777777">
      <w:pPr>
        <w:spacing w:line="480" w:lineRule="auto"/>
        <w:jc w:val="center"/>
        <w:rPr>
          <w:rFonts w:ascii="Times New Roman" w:hAnsi="Times New Roman" w:cs="Times New Roman"/>
          <w:b/>
          <w:sz w:val="24"/>
          <w:szCs w:val="24"/>
        </w:rPr>
      </w:pPr>
    </w:p>
    <w:p w:rsidR="00A96C46" w:rsidRPr="00A96C46" w:rsidP="00D02F55" w14:paraId="4B0272F1" w14:textId="1D47DDE3">
      <w:pPr>
        <w:spacing w:line="480" w:lineRule="auto"/>
        <w:ind w:firstLine="720"/>
        <w:rPr>
          <w:rFonts w:ascii="Times New Romans" w:hAnsi="Times New Romans"/>
          <w:b/>
          <w:sz w:val="24"/>
          <w:szCs w:val="24"/>
        </w:rPr>
      </w:pPr>
    </w:p>
    <w:sectPr w:rsidSect="009C7492">
      <w:headerReference w:type="default" r:id="rId5"/>
      <w:headerReference w:type="firs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s">
    <w:altName w:val="Times New Roman"/>
    <w:panose1 w:val="00000000000000000000"/>
    <w:charset w:val="00"/>
    <w:family w:val="roman"/>
    <w:notTrueType/>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DFE" w:rsidRPr="00DD2810" w:rsidP="003E0082" w14:paraId="400901A3" w14:textId="1C6E7F06">
    <w:pPr>
      <w:pStyle w:val="Header"/>
      <w:tabs>
        <w:tab w:val="left" w:pos="7629"/>
      </w:tabs>
      <w:rPr>
        <w:rFonts w:ascii="Times New Roman" w:hAnsi="Times New Roman" w:cs="Times New Roman"/>
        <w:sz w:val="24"/>
        <w:szCs w:val="24"/>
      </w:rPr>
    </w:pPr>
    <w:r>
      <w:rPr>
        <w:rFonts w:ascii="Times New Roman" w:hAnsi="Times New Roman" w:cs="Times New Roman"/>
        <w:sz w:val="24"/>
        <w:szCs w:val="24"/>
      </w:rPr>
      <w:t xml:space="preserve"> </w:t>
    </w:r>
    <w:r w:rsidR="00D02F55">
      <w:rPr>
        <w:rFonts w:ascii="Times New Roman" w:hAnsi="Times New Roman" w:cs="Times New Roman"/>
        <w:sz w:val="24"/>
        <w:szCs w:val="24"/>
      </w:rPr>
      <w:t>DETERMINING FINANCIAL VISIABILITY</w:t>
    </w:r>
    <w:r w:rsidR="004139CC">
      <w:rPr>
        <w:rFonts w:ascii="Times New Roman" w:hAnsi="Times New Roman" w:cs="Times New Roman"/>
        <w:sz w:val="24"/>
        <w:szCs w:val="24"/>
      </w:rPr>
      <w:t xml:space="preserve"> </w:t>
    </w:r>
    <w:sdt>
      <w:sdtPr>
        <w:rPr>
          <w:rFonts w:ascii="Times New Roman" w:hAnsi="Times New Roman" w:cs="Times New Roman"/>
          <w:sz w:val="24"/>
          <w:szCs w:val="24"/>
        </w:rPr>
        <w:id w:val="1390229581"/>
        <w:docPartObj>
          <w:docPartGallery w:val="Page Numbers (Top of Page)"/>
          <w:docPartUnique/>
        </w:docPartObj>
      </w:sdtPr>
      <w:sdtEndPr>
        <w:rPr>
          <w:noProof/>
        </w:rPr>
      </w:sdtEndPr>
      <w:sdtContent>
        <w:r>
          <w:rPr>
            <w:rFonts w:ascii="Times New Roman" w:hAnsi="Times New Roman" w:cs="Times New Roman"/>
            <w:sz w:val="24"/>
            <w:szCs w:val="24"/>
          </w:rPr>
          <w:tab/>
        </w:r>
        <w:r>
          <w:rPr>
            <w:rFonts w:ascii="Times New Roman" w:hAnsi="Times New Roman" w:cs="Times New Roman"/>
            <w:sz w:val="24"/>
            <w:szCs w:val="24"/>
          </w:rPr>
          <w:tab/>
        </w:r>
        <w:r w:rsidR="00897F44">
          <w:rPr>
            <w:rFonts w:ascii="Times New Roman" w:hAnsi="Times New Roman" w:cs="Times New Roman"/>
            <w:sz w:val="24"/>
            <w:szCs w:val="24"/>
          </w:rPr>
          <w:t xml:space="preserve">                          </w:t>
        </w:r>
        <w:r w:rsidRPr="00DD2810">
          <w:rPr>
            <w:rFonts w:ascii="Times New Roman" w:hAnsi="Times New Roman" w:cs="Times New Roman"/>
            <w:sz w:val="24"/>
            <w:szCs w:val="24"/>
          </w:rPr>
          <w:fldChar w:fldCharType="begin"/>
        </w:r>
        <w:r w:rsidRPr="00DD2810">
          <w:rPr>
            <w:rFonts w:ascii="Times New Roman" w:hAnsi="Times New Roman" w:cs="Times New Roman"/>
            <w:sz w:val="24"/>
            <w:szCs w:val="24"/>
          </w:rPr>
          <w:instrText xml:space="preserve"> PAGE   \* MERGEFORMAT </w:instrText>
        </w:r>
        <w:r w:rsidRPr="00DD2810">
          <w:rPr>
            <w:rFonts w:ascii="Times New Roman" w:hAnsi="Times New Roman" w:cs="Times New Roman"/>
            <w:sz w:val="24"/>
            <w:szCs w:val="24"/>
          </w:rPr>
          <w:fldChar w:fldCharType="separate"/>
        </w:r>
        <w:r w:rsidR="00477DD4">
          <w:rPr>
            <w:rFonts w:ascii="Times New Roman" w:hAnsi="Times New Roman" w:cs="Times New Roman"/>
            <w:noProof/>
            <w:sz w:val="24"/>
            <w:szCs w:val="24"/>
          </w:rPr>
          <w:t>6</w:t>
        </w:r>
        <w:r w:rsidRPr="00DD2810">
          <w:rPr>
            <w:rFonts w:ascii="Times New Roman" w:hAnsi="Times New Roman" w:cs="Times New Roman"/>
            <w:noProof/>
            <w:sz w:val="24"/>
            <w:szCs w:val="24"/>
          </w:rPr>
          <w:fldChar w:fldCharType="end"/>
        </w:r>
      </w:sdtContent>
    </w:sdt>
  </w:p>
  <w:p w:rsidR="00F91DFE" w14:paraId="3490AA5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7900974"/>
      <w:docPartObj>
        <w:docPartGallery w:val="Page Numbers (Top of Page)"/>
        <w:docPartUnique/>
      </w:docPartObj>
    </w:sdtPr>
    <w:sdtEndPr>
      <w:rPr>
        <w:noProof/>
      </w:rPr>
    </w:sdtEndPr>
    <w:sdtContent>
      <w:p w:rsidR="00897F44" w14:paraId="1E6ABCCC" w14:textId="5C7E8D73">
        <w:pPr>
          <w:pStyle w:val="Header"/>
          <w:jc w:val="right"/>
        </w:pPr>
        <w:r>
          <w:fldChar w:fldCharType="begin"/>
        </w:r>
        <w:r>
          <w:instrText xml:space="preserve"> PAGE   \* MERGEFORMAT </w:instrText>
        </w:r>
        <w:r>
          <w:fldChar w:fldCharType="separate"/>
        </w:r>
        <w:r w:rsidR="00685997">
          <w:rPr>
            <w:noProof/>
          </w:rPr>
          <w:t>1</w:t>
        </w:r>
        <w:r>
          <w:rPr>
            <w:noProof/>
          </w:rPr>
          <w:fldChar w:fldCharType="end"/>
        </w:r>
      </w:p>
    </w:sdtContent>
  </w:sdt>
  <w:p w:rsidR="00F91DFE" w14:paraId="41F28B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A82B97"/>
    <w:multiLevelType w:val="hybridMultilevel"/>
    <w:tmpl w:val="DA0A2DE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305964"/>
    <w:multiLevelType w:val="hybridMultilevel"/>
    <w:tmpl w:val="24343DA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002551A"/>
    <w:multiLevelType w:val="hybridMultilevel"/>
    <w:tmpl w:val="36F487D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4DC3C30"/>
    <w:multiLevelType w:val="hybridMultilevel"/>
    <w:tmpl w:val="809A3898"/>
    <w:lvl w:ilvl="0">
      <w:start w:val="1"/>
      <w:numFmt w:val="upperRoman"/>
      <w:lvlText w:val="%1."/>
      <w:lvlJc w:val="right"/>
      <w:pPr>
        <w:ind w:left="126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30DB6FF4"/>
    <w:multiLevelType w:val="hybridMultilevel"/>
    <w:tmpl w:val="62A0306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2FC338F"/>
    <w:multiLevelType w:val="multilevel"/>
    <w:tmpl w:val="59E4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3055C09"/>
    <w:multiLevelType w:val="hybridMultilevel"/>
    <w:tmpl w:val="693C7C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F7F5764"/>
    <w:multiLevelType w:val="hybridMultilevel"/>
    <w:tmpl w:val="EFA401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DA468FA"/>
    <w:multiLevelType w:val="multilevel"/>
    <w:tmpl w:val="F864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E0B5F26"/>
    <w:multiLevelType w:val="hybridMultilevel"/>
    <w:tmpl w:val="8A18557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8"/>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237"/>
    <w:rsid w:val="0000214F"/>
    <w:rsid w:val="00003C31"/>
    <w:rsid w:val="00004270"/>
    <w:rsid w:val="0000661E"/>
    <w:rsid w:val="00010A50"/>
    <w:rsid w:val="00010D0F"/>
    <w:rsid w:val="00012005"/>
    <w:rsid w:val="000333E6"/>
    <w:rsid w:val="00036CC6"/>
    <w:rsid w:val="00046803"/>
    <w:rsid w:val="00053FC9"/>
    <w:rsid w:val="000636BF"/>
    <w:rsid w:val="00064568"/>
    <w:rsid w:val="00065869"/>
    <w:rsid w:val="00066A0A"/>
    <w:rsid w:val="00072687"/>
    <w:rsid w:val="0008008A"/>
    <w:rsid w:val="000804DB"/>
    <w:rsid w:val="000810B6"/>
    <w:rsid w:val="000917C0"/>
    <w:rsid w:val="0009323E"/>
    <w:rsid w:val="00094FA4"/>
    <w:rsid w:val="000B5959"/>
    <w:rsid w:val="000C3877"/>
    <w:rsid w:val="000C4B81"/>
    <w:rsid w:val="000D3B16"/>
    <w:rsid w:val="000D5C98"/>
    <w:rsid w:val="000E3481"/>
    <w:rsid w:val="000E5E68"/>
    <w:rsid w:val="000F1D70"/>
    <w:rsid w:val="000F2D2C"/>
    <w:rsid w:val="0011158D"/>
    <w:rsid w:val="00111DEE"/>
    <w:rsid w:val="00123289"/>
    <w:rsid w:val="00140D61"/>
    <w:rsid w:val="001518FD"/>
    <w:rsid w:val="00154F22"/>
    <w:rsid w:val="001636D0"/>
    <w:rsid w:val="00164281"/>
    <w:rsid w:val="00172B2D"/>
    <w:rsid w:val="00172FBB"/>
    <w:rsid w:val="001932B2"/>
    <w:rsid w:val="001A7577"/>
    <w:rsid w:val="001B26A0"/>
    <w:rsid w:val="001C2378"/>
    <w:rsid w:val="001E5E11"/>
    <w:rsid w:val="002029CE"/>
    <w:rsid w:val="00221619"/>
    <w:rsid w:val="00221F7A"/>
    <w:rsid w:val="00232B95"/>
    <w:rsid w:val="00232C0C"/>
    <w:rsid w:val="00236C2A"/>
    <w:rsid w:val="00237987"/>
    <w:rsid w:val="00240846"/>
    <w:rsid w:val="00242646"/>
    <w:rsid w:val="002427E5"/>
    <w:rsid w:val="0024464E"/>
    <w:rsid w:val="002470A4"/>
    <w:rsid w:val="00276175"/>
    <w:rsid w:val="00285151"/>
    <w:rsid w:val="0029005C"/>
    <w:rsid w:val="002918B9"/>
    <w:rsid w:val="002927BF"/>
    <w:rsid w:val="00294494"/>
    <w:rsid w:val="00294BFB"/>
    <w:rsid w:val="00295709"/>
    <w:rsid w:val="002A61BC"/>
    <w:rsid w:val="002A6F31"/>
    <w:rsid w:val="002B0215"/>
    <w:rsid w:val="002C0C1D"/>
    <w:rsid w:val="002C3F91"/>
    <w:rsid w:val="002D37F0"/>
    <w:rsid w:val="002E114E"/>
    <w:rsid w:val="002F60D7"/>
    <w:rsid w:val="00302DBA"/>
    <w:rsid w:val="00311389"/>
    <w:rsid w:val="00317079"/>
    <w:rsid w:val="00330765"/>
    <w:rsid w:val="00335EF3"/>
    <w:rsid w:val="00337D2F"/>
    <w:rsid w:val="00343401"/>
    <w:rsid w:val="00346980"/>
    <w:rsid w:val="00352B80"/>
    <w:rsid w:val="003720A2"/>
    <w:rsid w:val="00376E58"/>
    <w:rsid w:val="00390594"/>
    <w:rsid w:val="003A24AA"/>
    <w:rsid w:val="003A2804"/>
    <w:rsid w:val="003A6C82"/>
    <w:rsid w:val="003B548E"/>
    <w:rsid w:val="003C182E"/>
    <w:rsid w:val="003C6AF3"/>
    <w:rsid w:val="003D2EAC"/>
    <w:rsid w:val="003D4A66"/>
    <w:rsid w:val="003E0082"/>
    <w:rsid w:val="003E6399"/>
    <w:rsid w:val="003E7021"/>
    <w:rsid w:val="003F1353"/>
    <w:rsid w:val="00403A3E"/>
    <w:rsid w:val="004075F7"/>
    <w:rsid w:val="00412795"/>
    <w:rsid w:val="004139CC"/>
    <w:rsid w:val="004153BC"/>
    <w:rsid w:val="00433673"/>
    <w:rsid w:val="00440EAB"/>
    <w:rsid w:val="00447351"/>
    <w:rsid w:val="00453A05"/>
    <w:rsid w:val="0045491C"/>
    <w:rsid w:val="004557B9"/>
    <w:rsid w:val="00455FC6"/>
    <w:rsid w:val="004625D0"/>
    <w:rsid w:val="004628C9"/>
    <w:rsid w:val="00462952"/>
    <w:rsid w:val="00477DD4"/>
    <w:rsid w:val="00483ADC"/>
    <w:rsid w:val="00494B8A"/>
    <w:rsid w:val="004B6B55"/>
    <w:rsid w:val="004C29E9"/>
    <w:rsid w:val="004C3069"/>
    <w:rsid w:val="004C4AF1"/>
    <w:rsid w:val="004D28F1"/>
    <w:rsid w:val="004D48AF"/>
    <w:rsid w:val="004D6251"/>
    <w:rsid w:val="004E5F77"/>
    <w:rsid w:val="004F38D2"/>
    <w:rsid w:val="005038A8"/>
    <w:rsid w:val="005053E7"/>
    <w:rsid w:val="00510A24"/>
    <w:rsid w:val="00524F1C"/>
    <w:rsid w:val="00526662"/>
    <w:rsid w:val="00531BF1"/>
    <w:rsid w:val="00532CEE"/>
    <w:rsid w:val="00537379"/>
    <w:rsid w:val="005373FD"/>
    <w:rsid w:val="00546235"/>
    <w:rsid w:val="005475BD"/>
    <w:rsid w:val="005522C2"/>
    <w:rsid w:val="00552F9F"/>
    <w:rsid w:val="00554D36"/>
    <w:rsid w:val="00560DAD"/>
    <w:rsid w:val="00564E32"/>
    <w:rsid w:val="005662EC"/>
    <w:rsid w:val="0056766E"/>
    <w:rsid w:val="005703C0"/>
    <w:rsid w:val="005955E0"/>
    <w:rsid w:val="005A0042"/>
    <w:rsid w:val="005C280C"/>
    <w:rsid w:val="005C333A"/>
    <w:rsid w:val="005E78BD"/>
    <w:rsid w:val="005E7D50"/>
    <w:rsid w:val="005F37B4"/>
    <w:rsid w:val="005F6B0C"/>
    <w:rsid w:val="0060065E"/>
    <w:rsid w:val="00620717"/>
    <w:rsid w:val="00622149"/>
    <w:rsid w:val="00627DB6"/>
    <w:rsid w:val="00636E47"/>
    <w:rsid w:val="006435D7"/>
    <w:rsid w:val="00645B9F"/>
    <w:rsid w:val="006503C9"/>
    <w:rsid w:val="00650766"/>
    <w:rsid w:val="006608BE"/>
    <w:rsid w:val="00670718"/>
    <w:rsid w:val="006802BE"/>
    <w:rsid w:val="00684605"/>
    <w:rsid w:val="00685997"/>
    <w:rsid w:val="006964DA"/>
    <w:rsid w:val="006B3188"/>
    <w:rsid w:val="006C7433"/>
    <w:rsid w:val="006D0756"/>
    <w:rsid w:val="006D163A"/>
    <w:rsid w:val="006D2003"/>
    <w:rsid w:val="006E5A86"/>
    <w:rsid w:val="006E7258"/>
    <w:rsid w:val="006F1169"/>
    <w:rsid w:val="006F7894"/>
    <w:rsid w:val="00722387"/>
    <w:rsid w:val="007265C4"/>
    <w:rsid w:val="00727626"/>
    <w:rsid w:val="00731413"/>
    <w:rsid w:val="0074292E"/>
    <w:rsid w:val="007540BC"/>
    <w:rsid w:val="007712F5"/>
    <w:rsid w:val="00771E93"/>
    <w:rsid w:val="007732D1"/>
    <w:rsid w:val="00773D89"/>
    <w:rsid w:val="00776B95"/>
    <w:rsid w:val="00782643"/>
    <w:rsid w:val="00783C18"/>
    <w:rsid w:val="00791CE3"/>
    <w:rsid w:val="007A20AA"/>
    <w:rsid w:val="007A2AF0"/>
    <w:rsid w:val="007A5AA4"/>
    <w:rsid w:val="007B5C11"/>
    <w:rsid w:val="007C2EA7"/>
    <w:rsid w:val="007C5FF3"/>
    <w:rsid w:val="007D32D9"/>
    <w:rsid w:val="007D44B1"/>
    <w:rsid w:val="007D7ECF"/>
    <w:rsid w:val="007E4E21"/>
    <w:rsid w:val="007F2F1A"/>
    <w:rsid w:val="007F4228"/>
    <w:rsid w:val="007F63F8"/>
    <w:rsid w:val="007F7027"/>
    <w:rsid w:val="00801DA0"/>
    <w:rsid w:val="008071FD"/>
    <w:rsid w:val="00810E9E"/>
    <w:rsid w:val="00817CB1"/>
    <w:rsid w:val="0082085E"/>
    <w:rsid w:val="00832F06"/>
    <w:rsid w:val="00843978"/>
    <w:rsid w:val="00847E00"/>
    <w:rsid w:val="00851230"/>
    <w:rsid w:val="00856046"/>
    <w:rsid w:val="008625AE"/>
    <w:rsid w:val="008663D8"/>
    <w:rsid w:val="00880144"/>
    <w:rsid w:val="00883423"/>
    <w:rsid w:val="008852D6"/>
    <w:rsid w:val="00897F44"/>
    <w:rsid w:val="008A4958"/>
    <w:rsid w:val="008C2B02"/>
    <w:rsid w:val="008C427E"/>
    <w:rsid w:val="008C731E"/>
    <w:rsid w:val="008D3FB0"/>
    <w:rsid w:val="008E026D"/>
    <w:rsid w:val="008E0EA1"/>
    <w:rsid w:val="008E16E5"/>
    <w:rsid w:val="008E6F4F"/>
    <w:rsid w:val="008F1EE2"/>
    <w:rsid w:val="008F1F3C"/>
    <w:rsid w:val="008F66F8"/>
    <w:rsid w:val="0091763A"/>
    <w:rsid w:val="0092133E"/>
    <w:rsid w:val="00930337"/>
    <w:rsid w:val="009339F3"/>
    <w:rsid w:val="00933A37"/>
    <w:rsid w:val="00942753"/>
    <w:rsid w:val="00943B0C"/>
    <w:rsid w:val="00953151"/>
    <w:rsid w:val="00955A74"/>
    <w:rsid w:val="00957F89"/>
    <w:rsid w:val="009669C2"/>
    <w:rsid w:val="00997247"/>
    <w:rsid w:val="009B36D5"/>
    <w:rsid w:val="009B6C9A"/>
    <w:rsid w:val="009C0001"/>
    <w:rsid w:val="009C3237"/>
    <w:rsid w:val="009C6D48"/>
    <w:rsid w:val="009C7492"/>
    <w:rsid w:val="009D25F6"/>
    <w:rsid w:val="009F1C00"/>
    <w:rsid w:val="009F413D"/>
    <w:rsid w:val="00A06913"/>
    <w:rsid w:val="00A06D1A"/>
    <w:rsid w:val="00A13646"/>
    <w:rsid w:val="00A3067C"/>
    <w:rsid w:val="00A45273"/>
    <w:rsid w:val="00A50449"/>
    <w:rsid w:val="00A56FB6"/>
    <w:rsid w:val="00A63D55"/>
    <w:rsid w:val="00A65EA9"/>
    <w:rsid w:val="00A96C46"/>
    <w:rsid w:val="00AA4ADB"/>
    <w:rsid w:val="00AA5531"/>
    <w:rsid w:val="00AB1D5E"/>
    <w:rsid w:val="00AB31E6"/>
    <w:rsid w:val="00AC4604"/>
    <w:rsid w:val="00AC76D2"/>
    <w:rsid w:val="00AD1F40"/>
    <w:rsid w:val="00AD3A2E"/>
    <w:rsid w:val="00AD4174"/>
    <w:rsid w:val="00AD7701"/>
    <w:rsid w:val="00AD788F"/>
    <w:rsid w:val="00AE20BC"/>
    <w:rsid w:val="00AF1F81"/>
    <w:rsid w:val="00AF3AFE"/>
    <w:rsid w:val="00B03659"/>
    <w:rsid w:val="00B11B83"/>
    <w:rsid w:val="00B12F50"/>
    <w:rsid w:val="00B36A41"/>
    <w:rsid w:val="00B6464A"/>
    <w:rsid w:val="00B85282"/>
    <w:rsid w:val="00B86612"/>
    <w:rsid w:val="00B912FE"/>
    <w:rsid w:val="00B96D23"/>
    <w:rsid w:val="00B97388"/>
    <w:rsid w:val="00B97E0E"/>
    <w:rsid w:val="00BA0216"/>
    <w:rsid w:val="00BB11D3"/>
    <w:rsid w:val="00BB1DCC"/>
    <w:rsid w:val="00BB56A8"/>
    <w:rsid w:val="00BC5CC6"/>
    <w:rsid w:val="00BD03AF"/>
    <w:rsid w:val="00BD4AED"/>
    <w:rsid w:val="00BD620F"/>
    <w:rsid w:val="00BE21EC"/>
    <w:rsid w:val="00BE666A"/>
    <w:rsid w:val="00BE6886"/>
    <w:rsid w:val="00C028BB"/>
    <w:rsid w:val="00C105A7"/>
    <w:rsid w:val="00C124C4"/>
    <w:rsid w:val="00C13DA3"/>
    <w:rsid w:val="00C14F8D"/>
    <w:rsid w:val="00C22431"/>
    <w:rsid w:val="00C23955"/>
    <w:rsid w:val="00C445B7"/>
    <w:rsid w:val="00C47D41"/>
    <w:rsid w:val="00C61230"/>
    <w:rsid w:val="00C664A9"/>
    <w:rsid w:val="00C723C4"/>
    <w:rsid w:val="00C72B00"/>
    <w:rsid w:val="00C73E7D"/>
    <w:rsid w:val="00C81C46"/>
    <w:rsid w:val="00C853D1"/>
    <w:rsid w:val="00C87169"/>
    <w:rsid w:val="00C93A50"/>
    <w:rsid w:val="00C94F3F"/>
    <w:rsid w:val="00C9740C"/>
    <w:rsid w:val="00CA167E"/>
    <w:rsid w:val="00CB71FA"/>
    <w:rsid w:val="00CC188E"/>
    <w:rsid w:val="00CC5FA3"/>
    <w:rsid w:val="00CD205D"/>
    <w:rsid w:val="00CD221D"/>
    <w:rsid w:val="00D02444"/>
    <w:rsid w:val="00D02F55"/>
    <w:rsid w:val="00D1184F"/>
    <w:rsid w:val="00D2709D"/>
    <w:rsid w:val="00D315F2"/>
    <w:rsid w:val="00D33559"/>
    <w:rsid w:val="00D342E5"/>
    <w:rsid w:val="00D34330"/>
    <w:rsid w:val="00D456F7"/>
    <w:rsid w:val="00D55D73"/>
    <w:rsid w:val="00D607AB"/>
    <w:rsid w:val="00D60ADD"/>
    <w:rsid w:val="00D622BB"/>
    <w:rsid w:val="00D754D7"/>
    <w:rsid w:val="00D76714"/>
    <w:rsid w:val="00D773A0"/>
    <w:rsid w:val="00D8263A"/>
    <w:rsid w:val="00D8600C"/>
    <w:rsid w:val="00D860EC"/>
    <w:rsid w:val="00D87A97"/>
    <w:rsid w:val="00D96EBA"/>
    <w:rsid w:val="00DA5A42"/>
    <w:rsid w:val="00DB0080"/>
    <w:rsid w:val="00DC596E"/>
    <w:rsid w:val="00DC7115"/>
    <w:rsid w:val="00DD2810"/>
    <w:rsid w:val="00DD61AF"/>
    <w:rsid w:val="00DE5F20"/>
    <w:rsid w:val="00DF451A"/>
    <w:rsid w:val="00DF6D5B"/>
    <w:rsid w:val="00E06183"/>
    <w:rsid w:val="00E06452"/>
    <w:rsid w:val="00E144BB"/>
    <w:rsid w:val="00E173B5"/>
    <w:rsid w:val="00E222C6"/>
    <w:rsid w:val="00E25CEF"/>
    <w:rsid w:val="00E276DD"/>
    <w:rsid w:val="00E306EB"/>
    <w:rsid w:val="00E32A0A"/>
    <w:rsid w:val="00E3404A"/>
    <w:rsid w:val="00E447EF"/>
    <w:rsid w:val="00E65369"/>
    <w:rsid w:val="00E7752B"/>
    <w:rsid w:val="00E80435"/>
    <w:rsid w:val="00E81AC1"/>
    <w:rsid w:val="00E96E95"/>
    <w:rsid w:val="00EA0F73"/>
    <w:rsid w:val="00EA2C0E"/>
    <w:rsid w:val="00EC41E8"/>
    <w:rsid w:val="00ED116C"/>
    <w:rsid w:val="00ED1FAB"/>
    <w:rsid w:val="00ED4D73"/>
    <w:rsid w:val="00ED6B79"/>
    <w:rsid w:val="00EE005F"/>
    <w:rsid w:val="00EF27EC"/>
    <w:rsid w:val="00F0422D"/>
    <w:rsid w:val="00F05A61"/>
    <w:rsid w:val="00F062DC"/>
    <w:rsid w:val="00F13065"/>
    <w:rsid w:val="00F40AA6"/>
    <w:rsid w:val="00F40AF9"/>
    <w:rsid w:val="00F420B0"/>
    <w:rsid w:val="00F46C44"/>
    <w:rsid w:val="00F60CC1"/>
    <w:rsid w:val="00F63A8E"/>
    <w:rsid w:val="00F65996"/>
    <w:rsid w:val="00F71818"/>
    <w:rsid w:val="00F75210"/>
    <w:rsid w:val="00F80B4C"/>
    <w:rsid w:val="00F82BCF"/>
    <w:rsid w:val="00F86581"/>
    <w:rsid w:val="00F91DFE"/>
    <w:rsid w:val="00F93900"/>
    <w:rsid w:val="00F9391E"/>
    <w:rsid w:val="00F94E57"/>
    <w:rsid w:val="00FA3175"/>
    <w:rsid w:val="00FA741F"/>
    <w:rsid w:val="00FB58BD"/>
    <w:rsid w:val="00FB5A6C"/>
    <w:rsid w:val="00FB6B5E"/>
    <w:rsid w:val="00FE476E"/>
    <w:rsid w:val="00FF2FC6"/>
    <w:rsid w:val="00FF4645"/>
    <w:rsid w:val="00FF64A9"/>
  </w:rsids>
  <w:docVars>
    <w:docVar w:name="__Grammarly_42___1" w:val="H4sIAAAAAAAEAKtWcslP9kxRslIyNDY0MzQxMbQ0NTG2NLe0NDNS0lEKTi0uzszPAykwrAUAhEOL7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C7283F"/>
  <w15:docId w15:val="{A0A976F4-CEDF-40CB-9F9E-04D42A53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8FD"/>
  </w:style>
  <w:style w:type="paragraph" w:styleId="Heading1">
    <w:name w:val="heading 1"/>
    <w:basedOn w:val="Normal"/>
    <w:next w:val="Normal"/>
    <w:link w:val="Heading1Char"/>
    <w:uiPriority w:val="9"/>
    <w:qFormat/>
    <w:rsid w:val="003425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C42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4D625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D625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5C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190724"/>
    <w:rPr>
      <w:color w:val="0563C1" w:themeColor="hyperlink"/>
      <w:u w:val="single"/>
    </w:rPr>
  </w:style>
  <w:style w:type="paragraph" w:styleId="Header">
    <w:name w:val="header"/>
    <w:basedOn w:val="Normal"/>
    <w:link w:val="HeaderChar"/>
    <w:uiPriority w:val="99"/>
    <w:unhideWhenUsed/>
    <w:rsid w:val="00DD2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810"/>
  </w:style>
  <w:style w:type="paragraph" w:styleId="Footer">
    <w:name w:val="footer"/>
    <w:basedOn w:val="Normal"/>
    <w:link w:val="FooterChar"/>
    <w:uiPriority w:val="99"/>
    <w:unhideWhenUsed/>
    <w:rsid w:val="00DD2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810"/>
  </w:style>
  <w:style w:type="paragraph" w:styleId="ListParagraph">
    <w:name w:val="List Paragraph"/>
    <w:basedOn w:val="Normal"/>
    <w:uiPriority w:val="34"/>
    <w:qFormat/>
    <w:rsid w:val="00942753"/>
    <w:pPr>
      <w:ind w:left="720"/>
      <w:contextualSpacing/>
    </w:pPr>
  </w:style>
  <w:style w:type="paragraph" w:styleId="NoSpacing">
    <w:name w:val="No Spacing"/>
    <w:uiPriority w:val="1"/>
    <w:qFormat/>
    <w:rsid w:val="008C427E"/>
    <w:pPr>
      <w:spacing w:after="0" w:line="240" w:lineRule="auto"/>
    </w:pPr>
  </w:style>
  <w:style w:type="character" w:customStyle="1" w:styleId="Heading2Char">
    <w:name w:val="Heading 2 Char"/>
    <w:basedOn w:val="DefaultParagraphFont"/>
    <w:link w:val="Heading2"/>
    <w:uiPriority w:val="9"/>
    <w:rsid w:val="008C427E"/>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955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664A9"/>
    <w:rPr>
      <w:i/>
      <w:iCs/>
    </w:rPr>
  </w:style>
  <w:style w:type="paragraph" w:styleId="NormalWeb">
    <w:name w:val="Normal (Web)"/>
    <w:basedOn w:val="Normal"/>
    <w:uiPriority w:val="99"/>
    <w:unhideWhenUsed/>
    <w:rsid w:val="00F40A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0AA6"/>
    <w:rPr>
      <w:b/>
      <w:bCs/>
    </w:rPr>
  </w:style>
  <w:style w:type="character" w:customStyle="1" w:styleId="Heading4Char">
    <w:name w:val="Heading 4 Char"/>
    <w:basedOn w:val="DefaultParagraphFont"/>
    <w:link w:val="Heading4"/>
    <w:uiPriority w:val="9"/>
    <w:semiHidden/>
    <w:rsid w:val="004D625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D6251"/>
    <w:rPr>
      <w:rFonts w:asciiTheme="majorHAnsi" w:eastAsiaTheme="majorEastAsia" w:hAnsiTheme="majorHAnsi" w:cstheme="majorBidi"/>
      <w:color w:val="2E74B5" w:themeColor="accent1" w:themeShade="BF"/>
    </w:rPr>
  </w:style>
  <w:style w:type="character" w:styleId="CommentReference">
    <w:name w:val="annotation reference"/>
    <w:basedOn w:val="DefaultParagraphFont"/>
    <w:uiPriority w:val="99"/>
    <w:semiHidden/>
    <w:unhideWhenUsed/>
    <w:rsid w:val="00D2709D"/>
    <w:rPr>
      <w:sz w:val="16"/>
      <w:szCs w:val="16"/>
    </w:rPr>
  </w:style>
  <w:style w:type="paragraph" w:styleId="CommentText">
    <w:name w:val="annotation text"/>
    <w:basedOn w:val="Normal"/>
    <w:link w:val="CommentTextChar"/>
    <w:uiPriority w:val="99"/>
    <w:semiHidden/>
    <w:unhideWhenUsed/>
    <w:rsid w:val="00D2709D"/>
    <w:pPr>
      <w:spacing w:line="240" w:lineRule="auto"/>
    </w:pPr>
    <w:rPr>
      <w:sz w:val="20"/>
      <w:szCs w:val="20"/>
    </w:rPr>
  </w:style>
  <w:style w:type="character" w:customStyle="1" w:styleId="CommentTextChar">
    <w:name w:val="Comment Text Char"/>
    <w:basedOn w:val="DefaultParagraphFont"/>
    <w:link w:val="CommentText"/>
    <w:uiPriority w:val="99"/>
    <w:semiHidden/>
    <w:rsid w:val="00D2709D"/>
    <w:rPr>
      <w:sz w:val="20"/>
      <w:szCs w:val="20"/>
    </w:rPr>
  </w:style>
  <w:style w:type="paragraph" w:styleId="CommentSubject">
    <w:name w:val="annotation subject"/>
    <w:basedOn w:val="CommentText"/>
    <w:next w:val="CommentText"/>
    <w:link w:val="CommentSubjectChar"/>
    <w:uiPriority w:val="99"/>
    <w:semiHidden/>
    <w:unhideWhenUsed/>
    <w:rsid w:val="00D2709D"/>
    <w:rPr>
      <w:b/>
      <w:bCs/>
    </w:rPr>
  </w:style>
  <w:style w:type="character" w:customStyle="1" w:styleId="CommentSubjectChar">
    <w:name w:val="Comment Subject Char"/>
    <w:basedOn w:val="CommentTextChar"/>
    <w:link w:val="CommentSubject"/>
    <w:uiPriority w:val="99"/>
    <w:semiHidden/>
    <w:rsid w:val="00D2709D"/>
    <w:rPr>
      <w:b/>
      <w:bCs/>
      <w:sz w:val="20"/>
      <w:szCs w:val="20"/>
    </w:rPr>
  </w:style>
  <w:style w:type="paragraph" w:styleId="BalloonText">
    <w:name w:val="Balloon Text"/>
    <w:basedOn w:val="Normal"/>
    <w:link w:val="BalloonTextChar"/>
    <w:uiPriority w:val="99"/>
    <w:semiHidden/>
    <w:unhideWhenUsed/>
    <w:rsid w:val="00D270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09D"/>
    <w:rPr>
      <w:rFonts w:ascii="Segoe UI" w:hAnsi="Segoe UI" w:cs="Segoe UI"/>
      <w:sz w:val="18"/>
      <w:szCs w:val="18"/>
    </w:rPr>
  </w:style>
  <w:style w:type="character" w:customStyle="1" w:styleId="styles-module--listitemtext--2jjd8">
    <w:name w:val="styles-module--listitemtext--2jjd8"/>
    <w:basedOn w:val="DefaultParagraphFont"/>
    <w:rsid w:val="00731413"/>
  </w:style>
  <w:style w:type="paragraph" w:customStyle="1" w:styleId="order-descriptiontext">
    <w:name w:val="order-description__text"/>
    <w:basedOn w:val="Normal"/>
    <w:rsid w:val="0092133E"/>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295709"/>
    <w:pPr>
      <w:spacing w:line="256"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9570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3DB31-BB6E-4D07-A040-8A575651F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6705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muhoni</cp:lastModifiedBy>
  <cp:revision>2</cp:revision>
  <dcterms:created xsi:type="dcterms:W3CDTF">2021-09-09T09:30:00Z</dcterms:created>
  <dcterms:modified xsi:type="dcterms:W3CDTF">2021-09-09T09:30:00Z</dcterms:modified>
</cp:coreProperties>
</file>